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电动汽车充电设施建设补贴资金项目基本情况表</w:t>
      </w:r>
    </w:p>
    <w:bookmarkEnd w:id="0"/>
    <w:p>
      <w:pPr>
        <w:pStyle w:val="2"/>
        <w:snapToGrid w:val="0"/>
        <w:ind w:left="-118" w:leftChars="-56" w:right="-1775" w:firstLine="0" w:firstLineChars="0"/>
        <w:rPr>
          <w:rFonts w:hint="eastAsia"/>
          <w:sz w:val="30"/>
          <w:szCs w:val="30"/>
        </w:rPr>
      </w:pPr>
    </w:p>
    <w:p>
      <w:pPr>
        <w:pStyle w:val="2"/>
        <w:snapToGrid w:val="0"/>
        <w:ind w:left="-118" w:leftChars="-56" w:right="-1775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申报单位（盖章）：</w:t>
      </w:r>
    </w:p>
    <w:tbl>
      <w:tblPr>
        <w:tblStyle w:val="4"/>
        <w:tblW w:w="87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4"/>
        <w:gridCol w:w="1653"/>
        <w:gridCol w:w="984"/>
        <w:gridCol w:w="984"/>
        <w:gridCol w:w="984"/>
        <w:gridCol w:w="984"/>
        <w:gridCol w:w="984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5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直流（个）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直流功率数(KW)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交流（个）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交流功率数(KW)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换电站（个）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功率数(KW)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snapToGrid w:val="0"/>
        <w:ind w:left="-118" w:leftChars="-56" w:right="-1775" w:firstLine="0" w:firstLineChars="0"/>
        <w:rPr>
          <w:rFonts w:hint="eastAsia"/>
          <w:sz w:val="30"/>
          <w:szCs w:val="30"/>
        </w:rPr>
      </w:pPr>
    </w:p>
    <w:p>
      <w:pPr>
        <w:widowControl/>
        <w:snapToGrid w:val="0"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06485"/>
    <w:rsid w:val="76A0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2022-06-29T09:59:00Z</dcterms:created>
  <dc:creator>文件收发</dc:creator>
  <cp:lastModifiedBy>文件收发</cp:lastModifiedBy>
  <dcterms:modified xsi:type="dcterms:W3CDTF">2022-06-29T09:59:16Z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