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eastAsia="方正小标宋_GBK" w:cs="Times New Roman"/>
          <w:sz w:val="44"/>
          <w:szCs w:val="44"/>
        </w:rPr>
      </w:pPr>
      <w:r>
        <w:rPr>
          <w:rFonts w:ascii="Times New Roman" w:hAnsi="Times New Roman" w:eastAsia="方正小标宋_GBK" w:cs="Times New Roman"/>
          <w:sz w:val="44"/>
          <w:szCs w:val="44"/>
        </w:rPr>
        <w:t>天河区</w:t>
      </w:r>
      <w:r>
        <w:rPr>
          <w:rFonts w:ascii="Times New Roman" w:eastAsia="方正小标宋_GBK" w:cs="Times New Roman"/>
          <w:sz w:val="44"/>
          <w:szCs w:val="44"/>
        </w:rPr>
        <w:t>支持金融业</w:t>
      </w:r>
      <w:r>
        <w:rPr>
          <w:rFonts w:hint="eastAsia" w:ascii="Times New Roman" w:eastAsia="方正小标宋_GBK" w:cs="Times New Roman"/>
          <w:sz w:val="44"/>
          <w:szCs w:val="44"/>
        </w:rPr>
        <w:t>重点企业</w:t>
      </w:r>
      <w:r>
        <w:rPr>
          <w:rFonts w:ascii="Times New Roman" w:eastAsia="方正小标宋_GBK" w:cs="Times New Roman"/>
          <w:sz w:val="44"/>
          <w:szCs w:val="44"/>
        </w:rPr>
        <w:t>落户</w:t>
      </w:r>
      <w:r>
        <w:rPr>
          <w:rFonts w:hint="eastAsia" w:ascii="Times New Roman" w:eastAsia="方正小标宋_GBK" w:cs="Times New Roman"/>
          <w:sz w:val="44"/>
          <w:szCs w:val="44"/>
        </w:rPr>
        <w:t>项目</w:t>
      </w:r>
    </w:p>
    <w:p>
      <w:pPr>
        <w:spacing w:line="560" w:lineRule="exact"/>
        <w:jc w:val="center"/>
        <w:rPr>
          <w:rFonts w:ascii="Times New Roman" w:eastAsia="方正小标宋_GBK" w:cs="Times New Roman"/>
          <w:sz w:val="44"/>
          <w:szCs w:val="44"/>
        </w:rPr>
      </w:pPr>
      <w:r>
        <w:rPr>
          <w:rFonts w:hint="eastAsia" w:ascii="Times New Roman" w:eastAsia="方正小标宋_GBK" w:cs="Times New Roman"/>
          <w:sz w:val="44"/>
          <w:szCs w:val="44"/>
        </w:rPr>
        <w:t>申报指南</w:t>
      </w:r>
    </w:p>
    <w:p>
      <w:pPr>
        <w:spacing w:line="560" w:lineRule="exact"/>
        <w:jc w:val="center"/>
        <w:rPr>
          <w:rFonts w:ascii="Times New Roman" w:eastAsia="方正小标宋_GBK" w:cs="Times New Roman"/>
          <w:sz w:val="44"/>
          <w:szCs w:val="44"/>
        </w:rPr>
      </w:pPr>
    </w:p>
    <w:p>
      <w:pPr>
        <w:spacing w:line="56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一、</w:t>
      </w:r>
      <w:r>
        <w:rPr>
          <w:rFonts w:hint="eastAsia" w:ascii="Times New Roman" w:hAnsi="Times New Roman" w:eastAsia="黑体" w:cs="Times New Roman"/>
          <w:color w:val="000000" w:themeColor="text1"/>
          <w:sz w:val="32"/>
        </w:rPr>
        <w:t>申报对象及支持条件</w:t>
      </w:r>
    </w:p>
    <w:p>
      <w:pPr>
        <w:spacing w:line="560" w:lineRule="exact"/>
        <w:ind w:firstLine="640" w:firstLineChars="200"/>
        <w:rPr>
          <w:rFonts w:ascii="楷体" w:hAnsi="楷体" w:eastAsia="楷体" w:cs="楷体"/>
          <w:kern w:val="0"/>
          <w:sz w:val="32"/>
        </w:rPr>
      </w:pPr>
      <w:r>
        <w:rPr>
          <w:rFonts w:ascii="Times New Roman" w:hAnsi="Times New Roman" w:eastAsia="仿宋_GB2312" w:cs="Times New Roman"/>
          <w:sz w:val="32"/>
        </w:rPr>
        <w:t>1.</w:t>
      </w:r>
      <w:r>
        <w:rPr>
          <w:rFonts w:ascii="Times New Roman" w:eastAsia="仿宋_GB2312" w:cs="Times New Roman"/>
          <w:sz w:val="32"/>
          <w:szCs w:val="32"/>
        </w:rPr>
        <w:t>新落户天河区的持牌法人金融机构、法人金融类控股公司（集团）、持牌金融机构一级分支机构（区域总部）、持牌金融机构专营机构、股权投资管理企业、金融市场交易平台</w:t>
      </w:r>
      <w:r>
        <w:rPr>
          <w:rFonts w:hint="eastAsia" w:ascii="Times New Roman" w:eastAsia="仿宋_GB2312" w:cs="Times New Roman"/>
          <w:sz w:val="32"/>
          <w:szCs w:val="32"/>
        </w:rPr>
        <w:t>。</w:t>
      </w:r>
    </w:p>
    <w:p>
      <w:pPr>
        <w:pStyle w:val="12"/>
        <w:widowControl/>
        <w:wordWrap w:val="0"/>
        <w:snapToGrid w:val="0"/>
        <w:spacing w:line="560" w:lineRule="exact"/>
        <w:ind w:firstLine="64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2.</w:t>
      </w:r>
      <w:r>
        <w:rPr>
          <w:rFonts w:hint="eastAsia" w:ascii="Times New Roman" w:hAnsi="Times New Roman" w:eastAsia="仿宋_GB2312" w:cs="Times New Roman"/>
          <w:sz w:val="32"/>
          <w:highlight w:val="none"/>
        </w:rPr>
        <w:t>支持条件</w:t>
      </w:r>
    </w:p>
    <w:p>
      <w:pPr>
        <w:pStyle w:val="12"/>
        <w:widowControl/>
        <w:wordWrap w:val="0"/>
        <w:snapToGrid w:val="0"/>
        <w:spacing w:line="56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rPr>
        <w:t>（1）</w:t>
      </w:r>
      <w:r>
        <w:rPr>
          <w:rFonts w:ascii="Times New Roman" w:hAnsi="Times New Roman" w:eastAsia="仿宋_GB2312" w:cs="Times New Roman"/>
          <w:sz w:val="32"/>
          <w:szCs w:val="32"/>
        </w:rPr>
        <w:t>实收资本在2亿元以上的新落户持牌法人金融机构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控股1家以上的新落户持牌法人金融机构的法人金融类控股公司（集团）</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新设立或新迁入的持牌金融机构一级分支机构（区域总部）及持牌专营机构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新落户的全国性</w:t>
      </w:r>
      <w:r>
        <w:rPr>
          <w:rFonts w:hint="eastAsia" w:ascii="Times New Roman" w:hAnsi="Times New Roman" w:eastAsia="仿宋_GB2312" w:cs="Times New Roman"/>
          <w:sz w:val="32"/>
          <w:szCs w:val="32"/>
        </w:rPr>
        <w:t>（或区域性）</w:t>
      </w:r>
      <w:r>
        <w:rPr>
          <w:rFonts w:ascii="Times New Roman" w:hAnsi="Times New Roman" w:eastAsia="仿宋_GB2312" w:cs="Times New Roman"/>
          <w:sz w:val="32"/>
          <w:szCs w:val="32"/>
        </w:rPr>
        <w:t>金融市场交易平台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或管理规模达到50亿元以上并按国家相关规定完成备案手续的国家、省、市重大股权投资基金</w:t>
      </w:r>
      <w:r>
        <w:rPr>
          <w:rFonts w:hint="eastAsia" w:ascii="Times New Roman" w:hAnsi="Times New Roman" w:eastAsia="仿宋_GB2312" w:cs="Times New Roman"/>
          <w:sz w:val="32"/>
          <w:szCs w:val="32"/>
        </w:rPr>
        <w:t>。</w:t>
      </w:r>
    </w:p>
    <w:p>
      <w:pPr>
        <w:pStyle w:val="12"/>
        <w:widowControl/>
        <w:wordWrap w:val="0"/>
        <w:snapToGrid w:val="0"/>
        <w:spacing w:line="560" w:lineRule="exact"/>
        <w:ind w:firstLine="640"/>
        <w:rPr>
          <w:rFonts w:ascii="Times New Roman" w:hAnsi="楷体" w:eastAsia="楷体" w:cs="Times New Roman"/>
          <w:sz w:val="32"/>
        </w:rPr>
      </w:pPr>
      <w:r>
        <w:rPr>
          <w:rFonts w:ascii="Times New Roman" w:hAnsi="Times New Roman" w:eastAsia="仿宋_GB2312" w:cs="Times New Roman"/>
          <w:sz w:val="32"/>
          <w:szCs w:val="32"/>
        </w:rPr>
        <w:t>（2）</w:t>
      </w:r>
      <w:r>
        <w:rPr>
          <w:rFonts w:ascii="Times New Roman" w:eastAsia="仿宋_GB2312" w:cs="Times New Roman"/>
          <w:sz w:val="32"/>
          <w:szCs w:val="32"/>
        </w:rPr>
        <w:t>以申报日期为界，自落户之日起，首次申报时间不得超过</w:t>
      </w:r>
      <w:r>
        <w:rPr>
          <w:rFonts w:ascii="Times New Roman" w:hAnsi="Times New Roman" w:eastAsia="仿宋_GB2312" w:cs="Times New Roman"/>
          <w:sz w:val="32"/>
          <w:szCs w:val="32"/>
        </w:rPr>
        <w:t>2</w:t>
      </w:r>
      <w:r>
        <w:rPr>
          <w:rFonts w:ascii="Times New Roman" w:eastAsia="仿宋_GB2312" w:cs="Times New Roman"/>
          <w:sz w:val="32"/>
          <w:szCs w:val="32"/>
        </w:rPr>
        <w:t>个完整的会计年度</w:t>
      </w:r>
      <w:r>
        <w:rPr>
          <w:rFonts w:hint="eastAsia" w:ascii="Times New Roman" w:eastAsia="仿宋_GB2312" w:cs="Times New Roman"/>
          <w:sz w:val="32"/>
          <w:szCs w:val="32"/>
        </w:rPr>
        <w:t>。</w:t>
      </w:r>
      <w:r>
        <w:rPr>
          <w:rFonts w:hint="eastAsia" w:ascii="楷体" w:hAnsi="楷体" w:eastAsia="楷体" w:cs="楷体"/>
          <w:sz w:val="32"/>
        </w:rPr>
        <w:t>（</w:t>
      </w:r>
      <w:r>
        <w:rPr>
          <w:rFonts w:ascii="Times New Roman" w:hAnsi="楷体" w:eastAsia="楷体" w:cs="Times New Roman"/>
          <w:sz w:val="32"/>
        </w:rPr>
        <w:t>备注：如</w:t>
      </w:r>
      <w:r>
        <w:rPr>
          <w:rFonts w:ascii="Times New Roman" w:hAnsi="Times New Roman" w:eastAsia="楷体" w:cs="Times New Roman"/>
          <w:sz w:val="32"/>
        </w:rPr>
        <w:t>2022</w:t>
      </w:r>
      <w:r>
        <w:rPr>
          <w:rFonts w:ascii="Times New Roman" w:hAnsi="楷体" w:eastAsia="楷体" w:cs="Times New Roman"/>
          <w:sz w:val="32"/>
        </w:rPr>
        <w:t>年首次申报的企业，在天河区注册的时间不能早于</w:t>
      </w:r>
      <w:r>
        <w:rPr>
          <w:rFonts w:ascii="Times New Roman" w:hAnsi="Times New Roman" w:eastAsia="楷体" w:cs="Times New Roman"/>
          <w:sz w:val="32"/>
        </w:rPr>
        <w:t>2020</w:t>
      </w:r>
      <w:r>
        <w:rPr>
          <w:rFonts w:ascii="Times New Roman" w:hAnsi="楷体" w:eastAsia="楷体" w:cs="Times New Roman"/>
          <w:sz w:val="32"/>
        </w:rPr>
        <w:t>年</w:t>
      </w:r>
      <w:r>
        <w:rPr>
          <w:rFonts w:ascii="Times New Roman" w:hAnsi="Times New Roman" w:eastAsia="楷体" w:cs="Times New Roman"/>
          <w:sz w:val="32"/>
        </w:rPr>
        <w:t>1</w:t>
      </w:r>
      <w:r>
        <w:rPr>
          <w:rFonts w:ascii="Times New Roman" w:hAnsi="楷体" w:eastAsia="楷体" w:cs="Times New Roman"/>
          <w:sz w:val="32"/>
        </w:rPr>
        <w:t>月</w:t>
      </w:r>
      <w:r>
        <w:rPr>
          <w:rFonts w:ascii="Times New Roman" w:hAnsi="Times New Roman" w:eastAsia="楷体" w:cs="Times New Roman"/>
          <w:sz w:val="32"/>
        </w:rPr>
        <w:t>1</w:t>
      </w:r>
      <w:r>
        <w:rPr>
          <w:rFonts w:ascii="Times New Roman" w:hAnsi="楷体" w:eastAsia="楷体" w:cs="Times New Roman"/>
          <w:sz w:val="32"/>
        </w:rPr>
        <w:t>日）</w:t>
      </w:r>
    </w:p>
    <w:p>
      <w:pPr>
        <w:widowControl/>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本项资金</w:t>
      </w:r>
      <w:r>
        <w:rPr>
          <w:rFonts w:hint="eastAsia" w:ascii="Times New Roman" w:hAnsi="Times New Roman" w:eastAsia="仿宋_GB2312" w:cs="Times New Roman"/>
          <w:kern w:val="0"/>
          <w:sz w:val="32"/>
          <w:szCs w:val="32"/>
        </w:rPr>
        <w:t>支持</w:t>
      </w:r>
      <w:r>
        <w:rPr>
          <w:rFonts w:ascii="Times New Roman" w:hAnsi="Times New Roman" w:eastAsia="仿宋_GB2312" w:cs="Times New Roman"/>
          <w:kern w:val="0"/>
          <w:sz w:val="32"/>
          <w:szCs w:val="32"/>
        </w:rPr>
        <w:t>的企业要求统计关系及税务登记地在天河区，履行统计数据申报义务、守法经营、诚实守信</w:t>
      </w:r>
      <w:r>
        <w:rPr>
          <w:rFonts w:hint="eastAsia" w:ascii="Times New Roman" w:hAnsi="Times New Roman" w:eastAsia="仿宋_GB2312" w:cs="Times New Roman"/>
          <w:kern w:val="0"/>
          <w:sz w:val="32"/>
          <w:szCs w:val="32"/>
        </w:rPr>
        <w:t>，</w:t>
      </w:r>
      <w:r>
        <w:rPr>
          <w:rFonts w:ascii="Times New Roman" w:hAnsi="Times New Roman" w:eastAsia="仿宋_GB2312" w:cs="Times New Roman"/>
          <w:sz w:val="32"/>
          <w:szCs w:val="32"/>
        </w:rPr>
        <w:t>履行安全生产责任</w:t>
      </w:r>
      <w:r>
        <w:rPr>
          <w:rFonts w:hint="eastAsia" w:ascii="Times New Roman" w:hAnsi="Times New Roman" w:eastAsia="仿宋_GB2312" w:cs="Times New Roman"/>
          <w:sz w:val="32"/>
          <w:szCs w:val="32"/>
        </w:rPr>
        <w:t>，并</w:t>
      </w:r>
      <w:r>
        <w:rPr>
          <w:rFonts w:ascii="Times New Roman" w:hAnsi="Times New Roman" w:eastAsia="仿宋_GB2312" w:cs="Times New Roman"/>
          <w:sz w:val="32"/>
          <w:szCs w:val="32"/>
        </w:rPr>
        <w:t>对申请材料内容真实性、准确性和完整性负责</w:t>
      </w:r>
      <w:r>
        <w:rPr>
          <w:rFonts w:ascii="Times New Roman" w:eastAsia="仿宋_GB2312" w:cs="Times New Roman"/>
          <w:sz w:val="32"/>
          <w:szCs w:val="32"/>
        </w:rPr>
        <w:t>。</w:t>
      </w:r>
    </w:p>
    <w:p>
      <w:pPr>
        <w:pStyle w:val="12"/>
        <w:widowControl/>
        <w:wordWrap w:val="0"/>
        <w:snapToGrid w:val="0"/>
        <w:spacing w:line="560" w:lineRule="exact"/>
        <w:ind w:firstLine="640"/>
        <w:rPr>
          <w:rFonts w:ascii="Times New Roman" w:hAnsi="Times New Roman" w:eastAsia="仿宋_GB2312" w:cs="Times New Roman"/>
          <w:sz w:val="32"/>
          <w:szCs w:val="32"/>
        </w:rPr>
      </w:pPr>
      <w:r>
        <w:rPr>
          <w:rFonts w:hint="eastAsia" w:ascii="Times New Roman" w:hAnsi="Times New Roman" w:eastAsia="黑体" w:cs="Times New Roman"/>
          <w:color w:val="000000" w:themeColor="text1"/>
          <w:sz w:val="32"/>
        </w:rPr>
        <w:t>二、资金支持</w:t>
      </w:r>
    </w:p>
    <w:p>
      <w:pPr>
        <w:pStyle w:val="12"/>
        <w:widowControl/>
        <w:wordWrap w:val="0"/>
        <w:snapToGrid w:val="0"/>
        <w:spacing w:line="56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一</w:t>
      </w:r>
      <w:r>
        <w:rPr>
          <w:rFonts w:ascii="Times New Roman" w:hAnsi="Times New Roman" w:eastAsia="仿宋_GB2312" w:cs="Times New Roman"/>
          <w:sz w:val="32"/>
          <w:szCs w:val="32"/>
        </w:rPr>
        <w:t>）对实收资本在2亿元以上的新落户持牌法人金融机构，按照企业落户后第一、二、三个完整会计年度分别给予对应年度对区经济发展贡献的100%、50%、50%奖励，每家企业三年累计最高不超过3000万元。对控股1家以上的新落户持牌法人金融机构的法人金融类控股公司（集团），按其所控股的本区金融机构参照上述标准应得奖励的1/5给予奖励，每家企业支持金额合计不超过其对应年度对区经济发展贡献的100%。</w:t>
      </w:r>
    </w:p>
    <w:p>
      <w:pPr>
        <w:pStyle w:val="12"/>
        <w:widowControl/>
        <w:wordWrap w:val="0"/>
        <w:snapToGrid w:val="0"/>
        <w:spacing w:line="56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二</w:t>
      </w:r>
      <w:r>
        <w:rPr>
          <w:rFonts w:ascii="Times New Roman" w:hAnsi="Times New Roman" w:eastAsia="仿宋_GB2312" w:cs="Times New Roman"/>
          <w:sz w:val="32"/>
          <w:szCs w:val="32"/>
        </w:rPr>
        <w:t>）对新设立或新迁入的持牌金融机构一级分支机构（区域总部）及持牌专营机构，给予一次性120万元支持。</w:t>
      </w:r>
    </w:p>
    <w:p>
      <w:pPr>
        <w:pStyle w:val="12"/>
        <w:widowControl/>
        <w:wordWrap w:val="0"/>
        <w:snapToGrid w:val="0"/>
        <w:spacing w:line="56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（三）对管理规模达到50亿元以上并按国家相关规定完成备案手续的国家、省、市重大股权投资基金，给予股权投资管理企业一次性1000万元奖励。</w:t>
      </w:r>
    </w:p>
    <w:p>
      <w:pPr>
        <w:pStyle w:val="12"/>
        <w:widowControl/>
        <w:wordWrap w:val="0"/>
        <w:snapToGrid w:val="0"/>
        <w:spacing w:line="56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（四）对上年度新落户的全国性金融市场交易平台，给予一次性2000万元支持。对上年度新落户的区域性金融市场交易平台，给予一次性1000万元支持。</w:t>
      </w:r>
    </w:p>
    <w:p>
      <w:pPr>
        <w:pStyle w:val="6"/>
        <w:widowControl/>
        <w:spacing w:line="560" w:lineRule="exact"/>
        <w:ind w:firstLine="640" w:firstLineChars="200"/>
        <w:rPr>
          <w:rFonts w:ascii="Times New Roman" w:hAnsi="Times New Roman" w:eastAsia="楷体"/>
          <w:sz w:val="32"/>
          <w:szCs w:val="32"/>
          <w:shd w:val="clear" w:color="auto" w:fill="FFFFFF"/>
        </w:rPr>
      </w:pPr>
      <w:r>
        <w:rPr>
          <w:rFonts w:ascii="Times New Roman" w:hAnsi="Times New Roman" w:eastAsia="楷体"/>
          <w:sz w:val="32"/>
          <w:szCs w:val="32"/>
          <w:shd w:val="clear" w:color="auto" w:fill="FFFFFF"/>
        </w:rPr>
        <w:t>上述政策提到的货币单位如未注明的均以人民币计算，涉及 “以上”“最高”“不超过”的数额，均包含本数。</w:t>
      </w:r>
    </w:p>
    <w:p>
      <w:pPr>
        <w:spacing w:line="560" w:lineRule="exact"/>
        <w:ind w:firstLine="640" w:firstLineChars="200"/>
        <w:rPr>
          <w:rFonts w:ascii="Times New Roman" w:hAnsi="Times New Roman" w:eastAsia="黑体" w:cs="Times New Roman"/>
          <w:sz w:val="32"/>
        </w:rPr>
      </w:pPr>
      <w:r>
        <w:rPr>
          <w:rFonts w:hint="eastAsia" w:ascii="Times New Roman" w:hAnsi="Times New Roman" w:eastAsia="黑体" w:cs="Times New Roman"/>
          <w:sz w:val="32"/>
        </w:rPr>
        <w:t>三</w:t>
      </w:r>
      <w:r>
        <w:rPr>
          <w:rFonts w:ascii="Times New Roman" w:hAnsi="Times New Roman" w:eastAsia="黑体" w:cs="Times New Roman"/>
          <w:sz w:val="32"/>
        </w:rPr>
        <w:t>、办理流程及流程图</w:t>
      </w:r>
    </w:p>
    <w:p>
      <w:pPr>
        <w:spacing w:line="56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1.申请。申请人可通过网上方式提出申请，在线填写申请表单，上传规定格式的申请书及其他申请材料。不按规定要求填写申请书及上传其他申请材料的，视为无效申请。</w:t>
      </w:r>
    </w:p>
    <w:p>
      <w:pPr>
        <w:spacing w:line="56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2.受理。</w:t>
      </w:r>
      <w:r>
        <w:rPr>
          <w:rFonts w:hint="eastAsia" w:ascii="Times New Roman" w:hAnsi="Times New Roman" w:eastAsia="仿宋_GB2312" w:cs="Times New Roman"/>
          <w:sz w:val="32"/>
        </w:rPr>
        <w:t>区商务金融局</w:t>
      </w:r>
      <w:r>
        <w:rPr>
          <w:rFonts w:ascii="Times New Roman" w:hAnsi="Times New Roman" w:eastAsia="仿宋_GB2312" w:cs="Times New Roman"/>
          <w:sz w:val="32"/>
        </w:rPr>
        <w:t>收到申请材料之日起在</w:t>
      </w:r>
      <w:r>
        <w:rPr>
          <w:rFonts w:hint="eastAsia" w:ascii="Times New Roman" w:hAnsi="Times New Roman" w:eastAsia="仿宋_GB2312" w:cs="Times New Roman"/>
          <w:sz w:val="32"/>
        </w:rPr>
        <w:t>2</w:t>
      </w:r>
      <w:r>
        <w:rPr>
          <w:rFonts w:ascii="Times New Roman" w:hAnsi="Times New Roman" w:eastAsia="仿宋_GB2312" w:cs="Times New Roman"/>
          <w:sz w:val="32"/>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spacing w:line="56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3.审核与公示。</w:t>
      </w:r>
      <w:r>
        <w:rPr>
          <w:rFonts w:hint="eastAsia" w:ascii="Times New Roman" w:hAnsi="Times New Roman" w:eastAsia="仿宋_GB2312" w:cs="Times New Roman"/>
          <w:sz w:val="32"/>
        </w:rPr>
        <w:t>区商务金融局</w:t>
      </w:r>
      <w:r>
        <w:rPr>
          <w:rFonts w:ascii="Times New Roman" w:hAnsi="Times New Roman" w:eastAsia="仿宋_GB2312" w:cs="Times New Roman"/>
          <w:sz w:val="32"/>
        </w:rPr>
        <w:t>在申报截止后</w:t>
      </w:r>
      <w:r>
        <w:rPr>
          <w:rFonts w:hint="eastAsia" w:ascii="Times New Roman" w:hAnsi="Times New Roman" w:eastAsia="仿宋_GB2312" w:cs="Times New Roman"/>
          <w:sz w:val="32"/>
        </w:rPr>
        <w:t>20</w:t>
      </w:r>
      <w:r>
        <w:rPr>
          <w:rFonts w:ascii="Times New Roman" w:hAnsi="Times New Roman" w:eastAsia="仿宋_GB2312" w:cs="Times New Roman"/>
          <w:sz w:val="32"/>
        </w:rPr>
        <w:t>个工作日内做出审核决定，形成项目支持方案</w:t>
      </w:r>
      <w:r>
        <w:rPr>
          <w:rFonts w:hint="eastAsia" w:ascii="Times New Roman" w:hAnsi="Times New Roman" w:eastAsia="仿宋_GB2312" w:cs="Times New Roman"/>
          <w:sz w:val="32"/>
        </w:rPr>
        <w:t>，并</w:t>
      </w:r>
      <w:r>
        <w:rPr>
          <w:rFonts w:ascii="Times New Roman" w:hAnsi="Times New Roman" w:eastAsia="仿宋_GB2312" w:cs="Times New Roman"/>
          <w:sz w:val="32"/>
          <w:szCs w:val="32"/>
        </w:rPr>
        <w:t>向社会公示</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个工作日</w:t>
      </w:r>
      <w:r>
        <w:rPr>
          <w:rFonts w:ascii="Times New Roman" w:hAnsi="Times New Roman" w:eastAsia="仿宋_GB2312" w:cs="Times New Roman"/>
          <w:sz w:val="32"/>
        </w:rPr>
        <w:t>。</w:t>
      </w:r>
      <w:r>
        <w:rPr>
          <w:rFonts w:hint="eastAsia" w:ascii="Times New Roman" w:hAnsi="Times New Roman" w:eastAsia="仿宋_GB2312" w:cs="Times New Roman"/>
          <w:sz w:val="32"/>
          <w:szCs w:val="32"/>
        </w:rPr>
        <w:t>公示名单中的拟获奖企业需在公示期间向区商务金融局提交纸质申请材料。</w:t>
      </w:r>
    </w:p>
    <w:p>
      <w:pPr>
        <w:spacing w:line="56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4.拨付。</w:t>
      </w:r>
      <w:r>
        <w:rPr>
          <w:rFonts w:ascii="Times New Roman" w:hAnsi="Times New Roman" w:eastAsia="仿宋_GB2312" w:cs="Times New Roman"/>
          <w:sz w:val="32"/>
          <w:szCs w:val="32"/>
        </w:rPr>
        <w:t>对公示期满，无有效投诉的项目支持方案，</w:t>
      </w:r>
      <w:r>
        <w:rPr>
          <w:rFonts w:ascii="Times New Roman" w:hAnsi="Times New Roman" w:eastAsia="仿宋_GB2312" w:cs="Times New Roman"/>
          <w:sz w:val="32"/>
        </w:rPr>
        <w:t>区商务金融局报送区财政局，公示后一般</w:t>
      </w:r>
      <w:r>
        <w:rPr>
          <w:rFonts w:hint="eastAsia" w:ascii="Times New Roman" w:hAnsi="Times New Roman" w:eastAsia="仿宋_GB2312" w:cs="Times New Roman"/>
          <w:sz w:val="32"/>
        </w:rPr>
        <w:t>30</w:t>
      </w:r>
      <w:r>
        <w:rPr>
          <w:rFonts w:ascii="Times New Roman" w:hAnsi="Times New Roman" w:eastAsia="仿宋_GB2312" w:cs="Times New Roman"/>
          <w:sz w:val="32"/>
        </w:rPr>
        <w:t>个工作日内办理完成奖励资金兑现拨付（具体拨付时间视预算资金到位情况确定）。</w:t>
      </w:r>
    </w:p>
    <w:p>
      <w:pPr>
        <w:spacing w:line="560" w:lineRule="exact"/>
        <w:ind w:firstLine="640" w:firstLineChars="200"/>
        <w:rPr>
          <w:rFonts w:ascii="Times New Roman" w:hAnsi="Times New Roman" w:eastAsia="仿宋_GB2312" w:cs="Times New Roman"/>
          <w:sz w:val="32"/>
        </w:rPr>
        <w:sectPr>
          <w:footerReference r:id="rId3" w:type="default"/>
          <w:pgSz w:w="11905" w:h="16838"/>
          <w:pgMar w:top="2154" w:right="1474" w:bottom="2098" w:left="1587" w:header="850" w:footer="992" w:gutter="0"/>
          <w:pgNumType w:fmt="numberInDash"/>
          <w:cols w:space="0" w:num="1"/>
          <w:docGrid w:type="lines" w:linePitch="317" w:charSpace="0"/>
        </w:sectPr>
      </w:pPr>
    </w:p>
    <w:p>
      <w:pPr>
        <w:rPr>
          <w:rFonts w:ascii="Times New Roman" w:hAnsi="Times New Roman" w:eastAsia="仿宋_GB2312" w:cs="Times New Roman"/>
          <w:sz w:val="32"/>
        </w:rPr>
      </w:pPr>
      <w:r>
        <w:drawing>
          <wp:inline distT="0" distB="0" distL="114300" distR="114300">
            <wp:extent cx="5311140" cy="7465060"/>
            <wp:effectExtent l="19050" t="0" r="32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312412" cy="7466516"/>
                    </a:xfrm>
                    <a:prstGeom prst="rect">
                      <a:avLst/>
                    </a:prstGeom>
                    <a:noFill/>
                    <a:ln>
                      <a:noFill/>
                    </a:ln>
                  </pic:spPr>
                </pic:pic>
              </a:graphicData>
            </a:graphic>
          </wp:inline>
        </w:drawing>
      </w:r>
    </w:p>
    <w:p>
      <w:pPr>
        <w:spacing w:line="560" w:lineRule="exact"/>
        <w:ind w:firstLine="640" w:firstLineChars="200"/>
        <w:rPr>
          <w:rFonts w:ascii="Times New Roman" w:hAnsi="Times New Roman" w:eastAsia="黑体" w:cs="Times New Roman"/>
          <w:sz w:val="32"/>
        </w:rPr>
      </w:pPr>
      <w:r>
        <w:rPr>
          <w:rFonts w:hint="eastAsia" w:ascii="Times New Roman" w:hAnsi="Times New Roman" w:eastAsia="黑体" w:cs="Times New Roman"/>
          <w:sz w:val="32"/>
        </w:rPr>
        <w:t>四</w:t>
      </w:r>
      <w:r>
        <w:rPr>
          <w:rFonts w:ascii="Times New Roman" w:hAnsi="Times New Roman" w:eastAsia="黑体" w:cs="Times New Roman"/>
          <w:sz w:val="32"/>
        </w:rPr>
        <w:t>、申报材料</w:t>
      </w:r>
    </w:p>
    <w:tbl>
      <w:tblPr>
        <w:tblStyle w:val="9"/>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41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材料名称</w:t>
            </w:r>
          </w:p>
        </w:tc>
        <w:tc>
          <w:tcPr>
            <w:tcW w:w="405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材料描述</w:t>
            </w:r>
          </w:p>
        </w:tc>
        <w:tc>
          <w:tcPr>
            <w:tcW w:w="157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41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《项目申请书》</w:t>
            </w:r>
          </w:p>
        </w:tc>
        <w:tc>
          <w:tcPr>
            <w:tcW w:w="405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原件1份，企业法人签字并加盖企业公章</w:t>
            </w:r>
          </w:p>
        </w:tc>
        <w:tc>
          <w:tcPr>
            <w:tcW w:w="157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41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企业证照</w:t>
            </w:r>
          </w:p>
        </w:tc>
        <w:tc>
          <w:tcPr>
            <w:tcW w:w="4050"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复印件1份，申请单位为企业法人的，提交营业执照（副本）；单位为非企业法人的，提交社团登记证、民办非企业登记证(复印件)，加盖企业公章。</w:t>
            </w:r>
          </w:p>
        </w:tc>
        <w:tc>
          <w:tcPr>
            <w:tcW w:w="157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41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验资报告</w:t>
            </w:r>
          </w:p>
        </w:tc>
        <w:tc>
          <w:tcPr>
            <w:tcW w:w="405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复印件1份，注册资金验资报告（分公司无需提供），加盖企业公章</w:t>
            </w:r>
          </w:p>
        </w:tc>
        <w:tc>
          <w:tcPr>
            <w:tcW w:w="157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41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业务许可证明</w:t>
            </w:r>
          </w:p>
        </w:tc>
        <w:tc>
          <w:tcPr>
            <w:tcW w:w="405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复印件1份，国家金融监管部门或省市金融工作部门颁发的金融许可证、法人许可证或业务许可证明（若持有上述许可证明需提供），加盖企业公章</w:t>
            </w:r>
          </w:p>
        </w:tc>
        <w:tc>
          <w:tcPr>
            <w:tcW w:w="1579"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5" w:type="dxa"/>
            <w:gridSpan w:val="4"/>
            <w:vAlign w:val="center"/>
          </w:tcPr>
          <w:p>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以上材料按照要求在线填写或采用附件形式（彩色扫描）在线提交，接到递交纸质材料通知后将上述材料按顺序装订，一式一份，A4纸正反面打印/复印，非空白页（含封面）需连续编写页码，装订成册（胶装），加盖骑缝章后提交。</w:t>
            </w:r>
          </w:p>
        </w:tc>
      </w:tr>
    </w:tbl>
    <w:p>
      <w:pPr>
        <w:snapToGrid w:val="0"/>
        <w:spacing w:line="560" w:lineRule="exact"/>
        <w:ind w:firstLine="640" w:firstLineChars="200"/>
        <w:rPr>
          <w:rFonts w:ascii="Times New Roman" w:hAnsi="Times New Roman" w:eastAsia="黑体" w:cs="Times New Roman"/>
          <w:color w:val="000000" w:themeColor="text1"/>
          <w:sz w:val="32"/>
        </w:rPr>
      </w:pPr>
      <w:r>
        <w:rPr>
          <w:rFonts w:hint="eastAsia" w:ascii="Times New Roman" w:hAnsi="Times New Roman" w:eastAsia="黑体" w:cs="Times New Roman"/>
          <w:color w:val="000000" w:themeColor="text1"/>
          <w:sz w:val="32"/>
        </w:rPr>
        <w:t>五</w:t>
      </w:r>
      <w:r>
        <w:rPr>
          <w:rFonts w:ascii="Times New Roman" w:hAnsi="Times New Roman" w:eastAsia="黑体" w:cs="Times New Roman"/>
          <w:color w:val="000000" w:themeColor="text1"/>
          <w:sz w:val="32"/>
        </w:rPr>
        <w:t>、</w:t>
      </w:r>
      <w:r>
        <w:rPr>
          <w:rFonts w:hint="eastAsia" w:ascii="Times New Roman" w:hAnsi="Times New Roman" w:eastAsia="黑体" w:cs="Times New Roman"/>
          <w:color w:val="000000" w:themeColor="text1"/>
          <w:sz w:val="32"/>
        </w:rPr>
        <w:t>申报时间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年</w:t>
      </w:r>
      <w:r>
        <w:rPr>
          <w:rFonts w:hint="eastAsia" w:ascii="Times New Roman" w:hAnsi="Times New Roman" w:eastAsia="仿宋_GB2312" w:cs="Times New Roman"/>
          <w:color w:val="auto"/>
          <w:sz w:val="32"/>
          <w:highlight w:val="none"/>
          <w:lang w:val="en-US" w:eastAsia="zh-CN"/>
        </w:rPr>
        <w:t>申报起止时间为：2022年7</w:t>
      </w:r>
      <w:r>
        <w:rPr>
          <w:rFonts w:hint="default" w:ascii="Times New Roman" w:hAnsi="Times New Roman" w:eastAsia="仿宋_GB2312" w:cs="Times New Roman"/>
          <w:color w:val="auto"/>
          <w:sz w:val="32"/>
          <w:highlight w:val="none"/>
          <w:lang w:val="en-US" w:eastAsia="zh-CN"/>
        </w:rPr>
        <w:t>月</w:t>
      </w:r>
      <w:r>
        <w:rPr>
          <w:rFonts w:hint="eastAsia" w:ascii="Times New Roman" w:hAnsi="Times New Roman" w:eastAsia="仿宋_GB2312" w:cs="Times New Roman"/>
          <w:color w:val="auto"/>
          <w:sz w:val="32"/>
          <w:highlight w:val="none"/>
          <w:lang w:val="en-US" w:eastAsia="zh-CN"/>
        </w:rPr>
        <w:t>11</w:t>
      </w:r>
      <w:r>
        <w:rPr>
          <w:rFonts w:hint="default" w:ascii="Times New Roman" w:hAnsi="Times New Roman" w:eastAsia="仿宋_GB2312" w:cs="Times New Roman"/>
          <w:color w:val="auto"/>
          <w:sz w:val="32"/>
          <w:highlight w:val="none"/>
          <w:lang w:val="en-US" w:eastAsia="zh-CN"/>
        </w:rPr>
        <w:t>日至202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年</w:t>
      </w:r>
      <w:r>
        <w:rPr>
          <w:rFonts w:hint="eastAsia" w:ascii="Times New Roman" w:hAnsi="Times New Roman" w:eastAsia="仿宋_GB2312" w:cs="Times New Roman"/>
          <w:color w:val="auto"/>
          <w:sz w:val="32"/>
          <w:highlight w:val="none"/>
          <w:lang w:val="en-US" w:eastAsia="zh-CN"/>
        </w:rPr>
        <w:t>22</w:t>
      </w:r>
      <w:r>
        <w:rPr>
          <w:rFonts w:hint="default" w:ascii="Times New Roman" w:hAnsi="Times New Roman" w:eastAsia="仿宋_GB2312" w:cs="Times New Roman"/>
          <w:color w:val="auto"/>
          <w:sz w:val="32"/>
          <w:highlight w:val="none"/>
          <w:lang w:val="en-US" w:eastAsia="zh-CN"/>
        </w:rPr>
        <w:t>月</w:t>
      </w:r>
      <w:r>
        <w:rPr>
          <w:rFonts w:hint="eastAsia" w:ascii="Times New Roman" w:hAnsi="Times New Roman" w:eastAsia="仿宋_GB2312" w:cs="Times New Roman"/>
          <w:color w:val="auto"/>
          <w:sz w:val="32"/>
          <w:highlight w:val="none"/>
          <w:lang w:val="en-US" w:eastAsia="zh-CN"/>
        </w:rPr>
        <w:t xml:space="preserve"> </w:t>
      </w:r>
      <w:r>
        <w:rPr>
          <w:rFonts w:hint="default" w:ascii="Times New Roman" w:hAnsi="Times New Roman" w:eastAsia="仿宋_GB2312" w:cs="Times New Roman"/>
          <w:color w:val="auto"/>
          <w:sz w:val="32"/>
          <w:highlight w:val="none"/>
          <w:lang w:val="en-US" w:eastAsia="zh-CN"/>
        </w:rPr>
        <w:t>日</w:t>
      </w:r>
      <w:r>
        <w:rPr>
          <w:rFonts w:hint="eastAsia" w:ascii="Times New Roman" w:hAnsi="Times New Roman" w:eastAsia="仿宋_GB2312" w:cs="Times New Roman"/>
          <w:color w:val="auto"/>
          <w:sz w:val="32"/>
          <w:highlight w:val="none"/>
          <w:lang w:val="en-US" w:eastAsia="zh-CN"/>
        </w:rPr>
        <w:t>。</w:t>
      </w:r>
    </w:p>
    <w:p>
      <w:pPr>
        <w:snapToGrid w:val="0"/>
        <w:spacing w:line="560" w:lineRule="exact"/>
        <w:ind w:left="638" w:leftChars="304"/>
        <w:rPr>
          <w:rFonts w:ascii="Times New Roman" w:hAnsi="Times New Roman" w:eastAsia="黑体" w:cs="Times New Roman"/>
          <w:color w:val="000000" w:themeColor="text1"/>
          <w:sz w:val="32"/>
        </w:rPr>
      </w:pPr>
      <w:bookmarkStart w:id="0" w:name="_GoBack"/>
      <w:bookmarkEnd w:id="0"/>
      <w:r>
        <w:rPr>
          <w:rFonts w:hint="eastAsia" w:ascii="Times New Roman" w:hAnsi="Times New Roman" w:eastAsia="黑体" w:cs="Times New Roman"/>
          <w:color w:val="000000" w:themeColor="text1"/>
          <w:sz w:val="32"/>
        </w:rPr>
        <w:t>六、办理时限</w:t>
      </w:r>
    </w:p>
    <w:p>
      <w:pPr>
        <w:spacing w:line="560" w:lineRule="exact"/>
        <w:ind w:firstLine="640" w:firstLineChars="200"/>
        <w:rPr>
          <w:rFonts w:ascii="Times New Roman" w:hAnsi="Times New Roman" w:eastAsia="仿宋_GB2312" w:cs="Times New Roman"/>
          <w:color w:val="000000" w:themeColor="text1"/>
          <w:sz w:val="32"/>
        </w:rPr>
      </w:pPr>
      <w:r>
        <w:rPr>
          <w:rFonts w:ascii="Times New Roman" w:hAnsi="Times New Roman" w:eastAsia="仿宋_GB2312" w:cs="Times New Roman"/>
          <w:color w:val="000000" w:themeColor="text1"/>
          <w:sz w:val="32"/>
        </w:rPr>
        <w:t>申报截止后</w:t>
      </w:r>
      <w:r>
        <w:rPr>
          <w:rFonts w:hint="eastAsia" w:ascii="Times New Roman" w:hAnsi="Times New Roman" w:eastAsia="仿宋_GB2312" w:cs="Times New Roman"/>
          <w:color w:val="000000" w:themeColor="text1"/>
          <w:sz w:val="32"/>
        </w:rPr>
        <w:t>25</w:t>
      </w:r>
      <w:r>
        <w:rPr>
          <w:rFonts w:ascii="Times New Roman" w:hAnsi="Times New Roman" w:eastAsia="仿宋_GB2312" w:cs="Times New Roman"/>
          <w:color w:val="000000" w:themeColor="text1"/>
          <w:sz w:val="32"/>
        </w:rPr>
        <w:t>个工作日</w:t>
      </w:r>
    </w:p>
    <w:p>
      <w:pPr>
        <w:spacing w:line="560" w:lineRule="exact"/>
        <w:ind w:firstLine="640" w:firstLineChars="200"/>
        <w:rPr>
          <w:rFonts w:ascii="Times New Roman" w:hAnsi="Times New Roman" w:eastAsia="黑体" w:cs="Times New Roman"/>
          <w:sz w:val="32"/>
        </w:rPr>
      </w:pPr>
      <w:r>
        <w:rPr>
          <w:rFonts w:hint="eastAsia" w:ascii="Times New Roman" w:hAnsi="Times New Roman" w:eastAsia="黑体" w:cs="Times New Roman"/>
          <w:sz w:val="32"/>
        </w:rPr>
        <w:t>七</w:t>
      </w:r>
      <w:r>
        <w:rPr>
          <w:rFonts w:ascii="Times New Roman" w:hAnsi="Times New Roman" w:eastAsia="黑体" w:cs="Times New Roman"/>
          <w:sz w:val="32"/>
        </w:rPr>
        <w:t>、办事窗口</w:t>
      </w:r>
      <w:r>
        <w:rPr>
          <w:rFonts w:hint="eastAsia" w:ascii="Times New Roman" w:hAnsi="Times New Roman" w:eastAsia="黑体" w:cs="Times New Roman"/>
          <w:sz w:val="32"/>
        </w:rPr>
        <w:t>及政策咨询</w:t>
      </w:r>
    </w:p>
    <w:p>
      <w:pPr>
        <w:spacing w:line="560" w:lineRule="exact"/>
        <w:ind w:firstLine="640" w:firstLineChars="200"/>
        <w:rPr>
          <w:rFonts w:ascii="Times New Roman" w:eastAsia="仿宋_GB2312" w:cs="Times New Roman"/>
          <w:sz w:val="32"/>
          <w:szCs w:val="32"/>
        </w:rPr>
      </w:pPr>
      <w:r>
        <w:rPr>
          <w:rFonts w:hint="eastAsia" w:ascii="Times New Roman" w:hAnsi="Times New Roman" w:eastAsia="仿宋_GB2312" w:cs="Times New Roman"/>
          <w:sz w:val="32"/>
        </w:rPr>
        <w:t>咨询联系电话：38622969，地址：天河区天府路1号2号楼617室，邮编：510655</w:t>
      </w:r>
      <w:r>
        <w:rPr>
          <w:rFonts w:ascii="Times New Roman" w:eastAsia="仿宋_GB2312" w:cs="Times New Roman"/>
          <w:sz w:val="32"/>
          <w:szCs w:val="32"/>
        </w:rPr>
        <w:t>。</w:t>
      </w:r>
    </w:p>
    <w:p>
      <w:pPr>
        <w:spacing w:line="560" w:lineRule="exact"/>
        <w:ind w:firstLine="640" w:firstLineChars="200"/>
        <w:rPr>
          <w:rFonts w:ascii="Times New Roman" w:hAnsi="Times New Roman" w:eastAsia="仿宋_GB2312" w:cs="Times New Roman"/>
          <w:b/>
          <w:bCs/>
          <w:sz w:val="32"/>
        </w:rPr>
      </w:pPr>
      <w:r>
        <w:rPr>
          <w:rFonts w:ascii="Times New Roman" w:hAnsi="Times New Roman" w:eastAsia="仿宋_GB2312" w:cs="Times New Roman"/>
          <w:sz w:val="32"/>
        </w:rPr>
        <w:t>支持全流程网上办理</w:t>
      </w:r>
      <w:r>
        <w:rPr>
          <w:rFonts w:hint="eastAsia" w:ascii="Times New Roman" w:hAnsi="Times New Roman" w:eastAsia="仿宋_GB2312" w:cs="Times New Roman"/>
          <w:sz w:val="32"/>
        </w:rPr>
        <w:t>，</w:t>
      </w:r>
      <w:r>
        <w:rPr>
          <w:rFonts w:ascii="Times New Roman" w:hAnsi="Times New Roman" w:eastAsia="仿宋_GB2312" w:cs="Times New Roman"/>
          <w:sz w:val="32"/>
        </w:rPr>
        <w:t>公示期间拟获奖企业将纸质材料报送至区商务金融局。</w:t>
      </w:r>
    </w:p>
    <w:p>
      <w:pPr>
        <w:spacing w:line="560" w:lineRule="exact"/>
        <w:ind w:firstLine="640" w:firstLineChars="200"/>
        <w:rPr>
          <w:rFonts w:ascii="Times New Roman" w:hAnsi="Times New Roman" w:eastAsia="黑体" w:cs="Times New Roman"/>
          <w:sz w:val="32"/>
        </w:rPr>
      </w:pPr>
      <w:r>
        <w:rPr>
          <w:rFonts w:hint="eastAsia" w:ascii="Times New Roman" w:hAnsi="Times New Roman" w:eastAsia="黑体" w:cs="Times New Roman"/>
          <w:sz w:val="32"/>
        </w:rPr>
        <w:t>八</w:t>
      </w:r>
      <w:r>
        <w:rPr>
          <w:rFonts w:ascii="Times New Roman" w:hAnsi="Times New Roman" w:eastAsia="黑体" w:cs="Times New Roman"/>
          <w:sz w:val="32"/>
        </w:rPr>
        <w:t>、政策依据</w:t>
      </w:r>
    </w:p>
    <w:p>
      <w:pPr>
        <w:pStyle w:val="12"/>
        <w:widowControl/>
        <w:wordWrap w:val="0"/>
        <w:snapToGrid w:val="0"/>
        <w:spacing w:line="560" w:lineRule="exact"/>
        <w:ind w:firstLine="640"/>
        <w:rPr>
          <w:rFonts w:ascii="Times New Roman" w:hAnsi="Times New Roman" w:eastAsia="仿宋_GB2312"/>
          <w:sz w:val="32"/>
          <w:szCs w:val="32"/>
        </w:rPr>
      </w:pPr>
      <w:r>
        <w:rPr>
          <w:rFonts w:ascii="Times New Roman" w:hAnsi="Times New Roman" w:eastAsia="仿宋_GB2312" w:cs="Times New Roman"/>
          <w:sz w:val="32"/>
        </w:rPr>
        <w:t>《广州市天河区人民政府关于印发天河区推动经济高质量发展若干政策意见的通知》（穗天府规〔2020〕3号）。</w:t>
      </w:r>
    </w:p>
    <w:p>
      <w:pPr>
        <w:spacing w:line="560" w:lineRule="exact"/>
        <w:ind w:firstLine="640" w:firstLineChars="200"/>
        <w:rPr>
          <w:rFonts w:ascii="Times New Roman" w:hAnsi="Times New Roman" w:eastAsia="黑体" w:cs="Times New Roman"/>
          <w:sz w:val="32"/>
        </w:rPr>
      </w:pPr>
      <w:r>
        <w:rPr>
          <w:rFonts w:hint="eastAsia" w:ascii="Times New Roman" w:hAnsi="Times New Roman" w:eastAsia="黑体" w:cs="Times New Roman"/>
          <w:sz w:val="32"/>
        </w:rPr>
        <w:t>九</w:t>
      </w:r>
      <w:r>
        <w:rPr>
          <w:rFonts w:ascii="Times New Roman" w:hAnsi="Times New Roman" w:eastAsia="黑体" w:cs="Times New Roman"/>
          <w:sz w:val="32"/>
        </w:rPr>
        <w:t>、常见问题说明</w:t>
      </w:r>
    </w:p>
    <w:p>
      <w:pPr>
        <w:pStyle w:val="7"/>
        <w:spacing w:line="560" w:lineRule="exact"/>
        <w:ind w:firstLine="640"/>
        <w:rPr>
          <w:rFonts w:ascii="Times New Roman" w:hAnsi="Times New Roman" w:eastAsia="黑体" w:cs="Times New Roman"/>
          <w:sz w:val="32"/>
        </w:rPr>
      </w:pPr>
      <w:r>
        <w:rPr>
          <w:rFonts w:hint="eastAsia" w:ascii="Times New Roman" w:hAnsi="Times New Roman" w:eastAsia="仿宋_GB2312" w:cs="Times New Roman"/>
          <w:sz w:val="32"/>
          <w:szCs w:val="32"/>
        </w:rPr>
        <w:t>在项目申报或审核过程中，如区商务金融局认为需提供相关佐证材料，</w:t>
      </w:r>
      <w:r>
        <w:rPr>
          <w:rFonts w:ascii="Times New Roman" w:hAnsi="Times New Roman" w:eastAsia="仿宋_GB2312" w:cs="Times New Roman"/>
          <w:sz w:val="32"/>
          <w:szCs w:val="32"/>
        </w:rPr>
        <w:t>申请本项目的企业</w:t>
      </w:r>
      <w:r>
        <w:rPr>
          <w:rFonts w:hint="eastAsia" w:ascii="Times New Roman" w:hAnsi="Times New Roman" w:eastAsia="仿宋_GB2312" w:cs="Times New Roman"/>
          <w:sz w:val="32"/>
          <w:szCs w:val="32"/>
        </w:rPr>
        <w:t>应积极配合提供，并</w:t>
      </w:r>
      <w:r>
        <w:rPr>
          <w:rFonts w:ascii="Times New Roman" w:hAnsi="Times New Roman" w:eastAsia="仿宋_GB2312" w:cs="Times New Roman"/>
          <w:sz w:val="32"/>
          <w:szCs w:val="32"/>
        </w:rPr>
        <w:t>保证其申报材料的完整性、真实性、准确性及合法性，</w:t>
      </w:r>
      <w:r>
        <w:rPr>
          <w:rFonts w:hint="eastAsia" w:ascii="Times New Roman" w:hAnsi="Times New Roman" w:eastAsia="仿宋_GB2312" w:cs="Times New Roman"/>
          <w:sz w:val="32"/>
          <w:szCs w:val="32"/>
        </w:rPr>
        <w:t>且</w:t>
      </w:r>
      <w:r>
        <w:rPr>
          <w:rFonts w:ascii="Times New Roman" w:hAnsi="Times New Roman" w:eastAsia="仿宋_GB2312" w:cs="Times New Roman"/>
          <w:sz w:val="32"/>
          <w:szCs w:val="32"/>
        </w:rPr>
        <w:t>承担所提交项目申报材料的相关法律责任，如有虚假或侵权等行为，该项目申请无效，如事后发现存在以上行为，</w:t>
      </w:r>
      <w:r>
        <w:rPr>
          <w:rFonts w:hint="eastAsia" w:ascii="Times New Roman" w:hAnsi="Times New Roman" w:eastAsia="仿宋_GB2312" w:cs="Times New Roman"/>
          <w:sz w:val="32"/>
          <w:szCs w:val="32"/>
        </w:rPr>
        <w:t>区商务金融局</w:t>
      </w:r>
      <w:r>
        <w:rPr>
          <w:rFonts w:ascii="Times New Roman" w:hAnsi="Times New Roman" w:eastAsia="仿宋_GB2312" w:cs="Times New Roman"/>
          <w:sz w:val="32"/>
          <w:szCs w:val="32"/>
        </w:rPr>
        <w:t>将保留依法追究其法律责任的权利。申请本项目</w:t>
      </w:r>
      <w:r>
        <w:rPr>
          <w:rFonts w:hint="eastAsia" w:ascii="Times New Roman" w:hAnsi="Times New Roman" w:eastAsia="仿宋_GB2312" w:cs="Times New Roman"/>
          <w:sz w:val="32"/>
          <w:szCs w:val="32"/>
        </w:rPr>
        <w:t>的企业在享受扶持后，应承诺五年内不将注册登记地址迁出天河区，不改变在天河区原有的纳税纳统义务。如有违反应全额退回已获得的扶持资金。</w:t>
      </w:r>
    </w:p>
    <w:p>
      <w:pPr>
        <w:pStyle w:val="7"/>
        <w:spacing w:line="560" w:lineRule="exact"/>
        <w:ind w:firstLine="640"/>
        <w:rPr>
          <w:rFonts w:ascii="Times New Roman" w:hAnsi="Times New Roman" w:eastAsia="黑体" w:cs="Times New Roman"/>
          <w:sz w:val="32"/>
        </w:rPr>
      </w:pPr>
    </w:p>
    <w:sectPr>
      <w:footerReference r:id="rId4" w:type="default"/>
      <w:pgSz w:w="11905" w:h="16838"/>
      <w:pgMar w:top="2154" w:right="1474" w:bottom="2098" w:left="1587" w:header="850" w:footer="992" w:gutter="0"/>
      <w:pgNumType w:fmt="numberInDash"/>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5" o:spid="_x0000_s3075"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- 3 -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3" o:spid="_x0000_s3073"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- 6 -</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40999"/>
    <w:rsid w:val="00051447"/>
    <w:rsid w:val="00080AE9"/>
    <w:rsid w:val="000E1950"/>
    <w:rsid w:val="000E3128"/>
    <w:rsid w:val="001057C1"/>
    <w:rsid w:val="0013314D"/>
    <w:rsid w:val="001342FD"/>
    <w:rsid w:val="00172A27"/>
    <w:rsid w:val="00197606"/>
    <w:rsid w:val="001A5E71"/>
    <w:rsid w:val="00206F76"/>
    <w:rsid w:val="002606F7"/>
    <w:rsid w:val="00264D05"/>
    <w:rsid w:val="00281680"/>
    <w:rsid w:val="002A376D"/>
    <w:rsid w:val="002B4039"/>
    <w:rsid w:val="003413AE"/>
    <w:rsid w:val="00390900"/>
    <w:rsid w:val="003B7550"/>
    <w:rsid w:val="00404267"/>
    <w:rsid w:val="00483DCD"/>
    <w:rsid w:val="004F64BE"/>
    <w:rsid w:val="00522AB1"/>
    <w:rsid w:val="0058500C"/>
    <w:rsid w:val="005A2AB0"/>
    <w:rsid w:val="005E685A"/>
    <w:rsid w:val="00605DDA"/>
    <w:rsid w:val="00647D1C"/>
    <w:rsid w:val="006866A5"/>
    <w:rsid w:val="00690E60"/>
    <w:rsid w:val="006A61C6"/>
    <w:rsid w:val="00736485"/>
    <w:rsid w:val="0075036F"/>
    <w:rsid w:val="007625ED"/>
    <w:rsid w:val="007D2495"/>
    <w:rsid w:val="007D4F1F"/>
    <w:rsid w:val="00827B50"/>
    <w:rsid w:val="008618F1"/>
    <w:rsid w:val="00873F18"/>
    <w:rsid w:val="008B20C0"/>
    <w:rsid w:val="009104BD"/>
    <w:rsid w:val="00943E7B"/>
    <w:rsid w:val="00951A63"/>
    <w:rsid w:val="009D42EB"/>
    <w:rsid w:val="00A46F20"/>
    <w:rsid w:val="00A811AE"/>
    <w:rsid w:val="00BD3BFF"/>
    <w:rsid w:val="00C342B2"/>
    <w:rsid w:val="00D20A80"/>
    <w:rsid w:val="00D355A0"/>
    <w:rsid w:val="00DB13A5"/>
    <w:rsid w:val="00DB2680"/>
    <w:rsid w:val="00E07AF0"/>
    <w:rsid w:val="00E320B9"/>
    <w:rsid w:val="00E50D17"/>
    <w:rsid w:val="00EB54A8"/>
    <w:rsid w:val="00F107E5"/>
    <w:rsid w:val="00F11F55"/>
    <w:rsid w:val="00F80ECC"/>
    <w:rsid w:val="03A024E2"/>
    <w:rsid w:val="07D34B7C"/>
    <w:rsid w:val="09614E6A"/>
    <w:rsid w:val="09702D62"/>
    <w:rsid w:val="0B375949"/>
    <w:rsid w:val="1093518E"/>
    <w:rsid w:val="11132DDE"/>
    <w:rsid w:val="111D4088"/>
    <w:rsid w:val="111E4A8F"/>
    <w:rsid w:val="137C675F"/>
    <w:rsid w:val="14101DB6"/>
    <w:rsid w:val="14F01798"/>
    <w:rsid w:val="15560308"/>
    <w:rsid w:val="15F46AC7"/>
    <w:rsid w:val="16683AF5"/>
    <w:rsid w:val="1B5F759B"/>
    <w:rsid w:val="1BCF002B"/>
    <w:rsid w:val="1C286255"/>
    <w:rsid w:val="1EF94490"/>
    <w:rsid w:val="1F0C2CA5"/>
    <w:rsid w:val="1F3271D4"/>
    <w:rsid w:val="1F696895"/>
    <w:rsid w:val="204B5F3D"/>
    <w:rsid w:val="21DF3BA6"/>
    <w:rsid w:val="221E4E7D"/>
    <w:rsid w:val="23402B49"/>
    <w:rsid w:val="2425430C"/>
    <w:rsid w:val="245603A3"/>
    <w:rsid w:val="277C59F6"/>
    <w:rsid w:val="29CC6595"/>
    <w:rsid w:val="2A7C57CB"/>
    <w:rsid w:val="2B7D759B"/>
    <w:rsid w:val="2D3835D9"/>
    <w:rsid w:val="2E3A0C2C"/>
    <w:rsid w:val="2EF125E6"/>
    <w:rsid w:val="2FBD17E0"/>
    <w:rsid w:val="325B0AB7"/>
    <w:rsid w:val="328C52E9"/>
    <w:rsid w:val="33885662"/>
    <w:rsid w:val="349168AE"/>
    <w:rsid w:val="34C847EC"/>
    <w:rsid w:val="3841792A"/>
    <w:rsid w:val="3A9F451F"/>
    <w:rsid w:val="3E5F27F5"/>
    <w:rsid w:val="3F5A3B90"/>
    <w:rsid w:val="3FAE4385"/>
    <w:rsid w:val="40146454"/>
    <w:rsid w:val="40F43CE5"/>
    <w:rsid w:val="474073BF"/>
    <w:rsid w:val="498D6104"/>
    <w:rsid w:val="49AC378E"/>
    <w:rsid w:val="4E931B8C"/>
    <w:rsid w:val="4FF4136F"/>
    <w:rsid w:val="56F61D9B"/>
    <w:rsid w:val="581B2790"/>
    <w:rsid w:val="58B812B9"/>
    <w:rsid w:val="59FF70F7"/>
    <w:rsid w:val="5AF77728"/>
    <w:rsid w:val="60234D91"/>
    <w:rsid w:val="616126EA"/>
    <w:rsid w:val="63F94235"/>
    <w:rsid w:val="65B464FE"/>
    <w:rsid w:val="67C100DA"/>
    <w:rsid w:val="6A9C095F"/>
    <w:rsid w:val="6AAD3D02"/>
    <w:rsid w:val="6B1C4331"/>
    <w:rsid w:val="6BE16598"/>
    <w:rsid w:val="6DB70C2C"/>
    <w:rsid w:val="6DBD40FB"/>
    <w:rsid w:val="6E2E1B98"/>
    <w:rsid w:val="6E7B0883"/>
    <w:rsid w:val="6E8208B2"/>
    <w:rsid w:val="6EC7748E"/>
    <w:rsid w:val="6F14109B"/>
    <w:rsid w:val="6FD4538A"/>
    <w:rsid w:val="74F54164"/>
    <w:rsid w:val="77A5246D"/>
    <w:rsid w:val="77AD5410"/>
    <w:rsid w:val="77C2193D"/>
    <w:rsid w:val="78085FB4"/>
    <w:rsid w:val="785335B1"/>
    <w:rsid w:val="7B8A1F4C"/>
    <w:rsid w:val="7C855097"/>
    <w:rsid w:val="7E7C03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Balloon Text"/>
    <w:basedOn w:val="1"/>
    <w:link w:val="15"/>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jc w:val="left"/>
    </w:pPr>
    <w:rPr>
      <w:rFonts w:cs="Times New Roman"/>
      <w:kern w:val="0"/>
      <w:sz w:val="24"/>
    </w:rPr>
  </w:style>
  <w:style w:type="paragraph" w:styleId="7">
    <w:name w:val="Body Text First Indent"/>
    <w:basedOn w:val="1"/>
    <w:qFormat/>
    <w:uiPriority w:val="0"/>
    <w:pPr>
      <w:ind w:firstLine="200" w:firstLineChars="200"/>
    </w:pPr>
    <w:rPr>
      <w:szCs w:val="2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paragraph" w:customStyle="1" w:styleId="12">
    <w:name w:val="_Style 5"/>
    <w:basedOn w:val="1"/>
    <w:qFormat/>
    <w:uiPriority w:val="99"/>
    <w:pPr>
      <w:ind w:firstLine="420" w:firstLineChars="200"/>
    </w:pPr>
  </w:style>
  <w:style w:type="character" w:customStyle="1" w:styleId="13">
    <w:name w:val="页眉 Char"/>
    <w:basedOn w:val="10"/>
    <w:link w:val="5"/>
    <w:qFormat/>
    <w:uiPriority w:val="0"/>
    <w:rPr>
      <w:rFonts w:asciiTheme="minorHAnsi" w:hAnsiTheme="minorHAnsi" w:eastAsiaTheme="minorEastAsia" w:cstheme="minorBidi"/>
      <w:kern w:val="2"/>
      <w:sz w:val="18"/>
      <w:szCs w:val="18"/>
    </w:rPr>
  </w:style>
  <w:style w:type="character" w:customStyle="1" w:styleId="14">
    <w:name w:val="页脚 Char"/>
    <w:basedOn w:val="10"/>
    <w:link w:val="4"/>
    <w:qFormat/>
    <w:uiPriority w:val="0"/>
    <w:rPr>
      <w:rFonts w:asciiTheme="minorHAnsi" w:hAnsiTheme="minorHAnsi" w:eastAsiaTheme="minorEastAsia" w:cstheme="minorBidi"/>
      <w:kern w:val="2"/>
      <w:sz w:val="18"/>
      <w:szCs w:val="18"/>
    </w:rPr>
  </w:style>
  <w:style w:type="character" w:customStyle="1" w:styleId="15">
    <w:name w:val="批注框文本 Char"/>
    <w:basedOn w:val="10"/>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6</Pages>
  <Words>310</Words>
  <Characters>1770</Characters>
  <Lines>14</Lines>
  <Paragraphs>4</Paragraphs>
  <TotalTime>0</TotalTime>
  <ScaleCrop>false</ScaleCrop>
  <LinksUpToDate>false</LinksUpToDate>
  <CharactersWithSpaces>2076</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2021-04-12T11:50:00Z</dcterms:created>
  <dc:creator>admin</dc:creator>
  <cp:lastModifiedBy>tanjy01</cp:lastModifiedBy>
  <cp:lastPrinted>2022-07-05T01:08:00Z</cp:lastPrinted>
  <dcterms:modified xsi:type="dcterms:W3CDTF">2022-07-08T06:28:15Z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