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附件1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年度物联网成果征集和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指数研究工作方案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仿宋_GB2312" w:cs="楷体_GB231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为突破物联网关键核心技术、推动物联网与</w:t>
      </w:r>
      <w:r>
        <w:rPr>
          <w:rFonts w:hint="eastAsia" w:ascii="仿宋_GB2312" w:cs="楷体_GB2312"/>
          <w:lang w:val="en-US" w:eastAsia="zh-CN"/>
        </w:rPr>
        <w:t>数字经济</w:t>
      </w:r>
      <w:r>
        <w:rPr>
          <w:rFonts w:hint="eastAsia" w:ascii="仿宋_GB2312" w:cs="楷体_GB2312"/>
        </w:rPr>
        <w:t>深入融合、健全</w:t>
      </w:r>
      <w:r>
        <w:rPr>
          <w:rFonts w:hint="eastAsia" w:ascii="仿宋_GB2312" w:cs="楷体_GB2312"/>
          <w:lang w:val="en-US" w:eastAsia="zh-CN"/>
        </w:rPr>
        <w:t>产业生态</w:t>
      </w:r>
      <w:r>
        <w:rPr>
          <w:rFonts w:hint="eastAsia" w:ascii="仿宋_GB2312" w:cs="楷体_GB2312"/>
        </w:rPr>
        <w:t>体系和创新服务模式，</w:t>
      </w:r>
      <w:r>
        <w:rPr>
          <w:rFonts w:hint="eastAsia" w:ascii="仿宋" w:hAnsi="仿宋" w:eastAsia="仿宋" w:cs="仿宋"/>
          <w:sz w:val="32"/>
          <w:szCs w:val="32"/>
        </w:rPr>
        <w:t>贯彻落实《物联网新型基础设施建设“三年行动计划”（2021—2023年）》（工信部联科〔2021〕130号）</w:t>
      </w:r>
      <w:r>
        <w:rPr>
          <w:rFonts w:hint="eastAsia" w:ascii="仿宋_GB2312" w:cs="楷体_GB2312"/>
        </w:rPr>
        <w:t>，切实做好</w:t>
      </w:r>
      <w:r>
        <w:rPr>
          <w:rFonts w:hint="eastAsia" w:ascii="仿宋_GB2312" w:cs="楷体_GB231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物联网新技术新产品新应用成果征集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和物联网创新指数研究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_GB2312" w:cs="楷体_GB2312"/>
        </w:rPr>
        <w:t>，特制定本工作方案。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一、目的和任务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坚持应用牵引、创新驱动，以促进物联网规模化应用为主线，项目方案分为“</w:t>
      </w:r>
      <w:r>
        <w:rPr>
          <w:rFonts w:hint="eastAsia" w:ascii="仿宋" w:hAnsi="仿宋" w:eastAsia="仿宋" w:cs="仿宋"/>
          <w:sz w:val="32"/>
          <w:szCs w:val="32"/>
        </w:rPr>
        <w:t>物联网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</w:t>
      </w:r>
      <w:r>
        <w:rPr>
          <w:rFonts w:hint="eastAsia" w:ascii="仿宋" w:hAnsi="仿宋" w:eastAsia="仿宋" w:cs="仿宋"/>
          <w:sz w:val="32"/>
          <w:szCs w:val="32"/>
        </w:rPr>
        <w:t>基础设施项目、物联网与数字经济融合发展项目、工业互联网集成创新项目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物联网专精特新强链补链项目</w:t>
      </w:r>
      <w:r>
        <w:rPr>
          <w:rFonts w:hint="eastAsia" w:ascii="仿宋" w:hAnsi="仿宋" w:eastAsia="仿宋" w:cs="仿宋"/>
          <w:sz w:val="32"/>
          <w:szCs w:val="32"/>
        </w:rPr>
        <w:t>”</w:t>
      </w:r>
      <w:bookmarkStart w:id="0" w:name="_GoBack"/>
      <w:bookmarkEnd w:id="0"/>
      <w:r>
        <w:rPr>
          <w:rFonts w:hint="eastAsia" w:ascii="仿宋_GB2312" w:cs="楷体_GB2312"/>
          <w:lang w:val="en-US" w:eastAsia="zh-CN"/>
        </w:rPr>
        <w:t>四</w:t>
      </w:r>
      <w:r>
        <w:rPr>
          <w:rFonts w:hint="eastAsia" w:ascii="仿宋_GB2312" w:cs="楷体_GB2312"/>
        </w:rPr>
        <w:t>个类别，支持一批具备示范效果突出、产业带动性强、可规模化应用的物联网项目和企业，探索产业发展新业态、新模式，完善产业生态体系和支撑服务体系，促进物联网产业</w:t>
      </w:r>
      <w:r>
        <w:rPr>
          <w:rFonts w:hint="eastAsia" w:ascii="仿宋_GB2312" w:cs="楷体_GB2312"/>
          <w:lang w:val="en-US" w:eastAsia="zh-CN"/>
        </w:rPr>
        <w:t>快速健康</w:t>
      </w:r>
      <w:r>
        <w:rPr>
          <w:rFonts w:hint="eastAsia" w:ascii="仿宋_GB2312" w:cs="楷体_GB2312"/>
        </w:rPr>
        <w:t>发展。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default" w:ascii="黑体" w:hAnsi="黑体" w:eastAsia="黑体" w:cs="楷体_GB2312"/>
          <w:lang w:val="en-US" w:eastAsia="zh-CN"/>
        </w:rPr>
      </w:pPr>
      <w:r>
        <w:rPr>
          <w:rFonts w:hint="eastAsia" w:ascii="黑体" w:hAnsi="黑体" w:eastAsia="黑体" w:cs="楷体_GB2312"/>
        </w:rPr>
        <w:t>二、</w:t>
      </w:r>
      <w:r>
        <w:rPr>
          <w:rFonts w:hint="eastAsia" w:ascii="黑体" w:hAnsi="黑体" w:eastAsia="黑体" w:cs="楷体_GB2312"/>
          <w:lang w:val="en-US" w:eastAsia="zh-CN"/>
        </w:rPr>
        <w:t>成果关键要素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</w:rPr>
        <w:t>1.</w:t>
      </w:r>
      <w:r>
        <w:rPr>
          <w:rFonts w:hint="eastAsia" w:ascii="仿宋_GB2312" w:cs="楷体_GB2312"/>
          <w:b/>
          <w:lang w:val="en-US" w:eastAsia="zh-CN"/>
        </w:rPr>
        <w:t>物联网关键核心技术攻关</w:t>
      </w:r>
      <w:r>
        <w:rPr>
          <w:rFonts w:hint="eastAsia" w:ascii="仿宋_GB2312" w:cs="楷体_GB2312"/>
          <w:b/>
        </w:rPr>
        <w:t>。</w:t>
      </w:r>
      <w:r>
        <w:rPr>
          <w:rFonts w:hint="eastAsia" w:ascii="仿宋_GB2312" w:cs="楷体_GB2312"/>
          <w:b w:val="0"/>
          <w:bCs/>
          <w:lang w:val="en-US" w:eastAsia="zh-CN"/>
        </w:rPr>
        <w:t>聚焦物联网</w:t>
      </w:r>
      <w:r>
        <w:rPr>
          <w:rFonts w:hint="eastAsia" w:ascii="仿宋_GB2312" w:cs="楷体_GB2312"/>
        </w:rPr>
        <w:t>核心芯片技术、智能传感器技术、物联网操作系统、5G、6G通信技术、人工智能技术、边缘计算技术</w:t>
      </w:r>
      <w:r>
        <w:rPr>
          <w:rFonts w:hint="eastAsia" w:ascii="仿宋_GB2312" w:cs="楷体_GB2312"/>
          <w:lang w:val="en-US" w:eastAsia="zh-CN"/>
        </w:rPr>
        <w:t>等关键核心技术的攻关和产品化。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</w:rPr>
        <w:t>2.新型基础设施建设。</w:t>
      </w:r>
      <w:r>
        <w:rPr>
          <w:rFonts w:hint="eastAsia" w:ascii="仿宋_GB2312" w:cs="楷体_GB2312"/>
        </w:rPr>
        <w:t>支持以人工智能、大数据、区块链等为代表的新技术基础设施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以数据中心、智能计算中心为代表的算力基础设施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能源、电力、交通等支撑传统设施转型升级的融合基础设施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支撑产业公共服务、成果转化的产业技术创新基础设施</w:t>
      </w:r>
      <w:r>
        <w:rPr>
          <w:rFonts w:hint="eastAsia" w:ascii="仿宋_GB2312" w:cs="楷体_GB2312"/>
          <w:lang w:val="en-US" w:eastAsia="zh-CN"/>
        </w:rPr>
        <w:t>建设</w:t>
      </w:r>
      <w:r>
        <w:rPr>
          <w:rFonts w:hint="eastAsia" w:ascii="仿宋_GB2312" w:cs="楷体_GB2312"/>
        </w:rPr>
        <w:t>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3</w:t>
      </w:r>
      <w:r>
        <w:rPr>
          <w:rFonts w:hint="eastAsia" w:ascii="仿宋_GB2312" w:cs="楷体_GB2312"/>
          <w:b/>
        </w:rPr>
        <w:t>.行业规模化部署。</w:t>
      </w:r>
      <w:r>
        <w:rPr>
          <w:rFonts w:hint="eastAsia" w:ascii="仿宋_GB2312" w:cs="楷体_GB2312"/>
        </w:rPr>
        <w:t>重点支持</w:t>
      </w:r>
      <w:r>
        <w:rPr>
          <w:rFonts w:hint="eastAsia" w:ascii="仿宋_GB2312" w:cs="楷体_GB2312"/>
          <w:lang w:val="en-US" w:eastAsia="zh-CN"/>
        </w:rPr>
        <w:t>以</w:t>
      </w:r>
      <w:r>
        <w:rPr>
          <w:rFonts w:hint="eastAsia" w:ascii="仿宋_GB2312" w:cs="楷体_GB2312"/>
        </w:rPr>
        <w:t>社会治理现代化需求为导向，拓展市政、乡村、交通、能源、公共卫生等应用场景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产业转型需求为导向，与农业、制造业、建造业、生态环保、文旅等产业深度融合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消费升级需求为导向，推进家居、健康等领域智能产品的研发与应用</w:t>
      </w:r>
      <w:r>
        <w:rPr>
          <w:rFonts w:hint="eastAsia" w:ascii="仿宋_GB2312" w:cs="楷体_GB2312"/>
          <w:lang w:eastAsia="zh-CN"/>
        </w:rPr>
        <w:t>，</w:t>
      </w:r>
      <w:r>
        <w:rPr>
          <w:rFonts w:hint="eastAsia" w:ascii="仿宋_GB2312" w:cs="楷体_GB2312"/>
        </w:rPr>
        <w:t>形成</w:t>
      </w:r>
      <w:r>
        <w:rPr>
          <w:rFonts w:hint="eastAsia" w:ascii="仿宋_GB2312" w:cs="楷体_GB2312"/>
          <w:lang w:val="en-US" w:eastAsia="zh-CN"/>
        </w:rPr>
        <w:t>成体系的解决方案或</w:t>
      </w:r>
      <w:r>
        <w:rPr>
          <w:rFonts w:hint="eastAsia" w:ascii="仿宋_GB2312" w:cs="楷体_GB2312"/>
        </w:rPr>
        <w:t>服务</w:t>
      </w:r>
      <w:r>
        <w:rPr>
          <w:rFonts w:hint="eastAsia" w:ascii="仿宋_GB2312" w:cs="楷体_GB2312"/>
          <w:lang w:val="en-US" w:eastAsia="zh-CN"/>
        </w:rPr>
        <w:t>模式</w:t>
      </w:r>
      <w:r>
        <w:rPr>
          <w:rFonts w:hint="eastAsia" w:ascii="仿宋_GB2312" w:cs="楷体_GB2312"/>
        </w:rPr>
        <w:t>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4</w:t>
      </w:r>
      <w:r>
        <w:rPr>
          <w:rFonts w:hint="eastAsia" w:ascii="仿宋_GB2312" w:cs="楷体_GB2312"/>
          <w:b/>
        </w:rPr>
        <w:t>.物联网产业生态建设支撑。</w:t>
      </w:r>
      <w:r>
        <w:rPr>
          <w:rFonts w:hint="eastAsia" w:ascii="仿宋_GB2312" w:cs="楷体_GB2312"/>
        </w:rPr>
        <w:t>聚焦物联网安全，支撑物联网标准体系建设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专精特新企业项目，加速构建多元化市场主体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具备行业带动性或产业聚集能力，构建创新生态</w:t>
      </w:r>
      <w:r>
        <w:rPr>
          <w:rFonts w:hint="eastAsia" w:ascii="仿宋_GB2312" w:cs="楷体_GB2312"/>
          <w:lang w:eastAsia="zh-CN"/>
        </w:rPr>
        <w:t>；</w:t>
      </w:r>
      <w:r>
        <w:rPr>
          <w:rFonts w:hint="eastAsia" w:ascii="仿宋_GB2312" w:cs="楷体_GB2312"/>
        </w:rPr>
        <w:t>有效支撑产学研协同发展，构建协同创新机制。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  <w:lang w:eastAsia="zh-CN"/>
        </w:rPr>
      </w:pPr>
      <w:r>
        <w:rPr>
          <w:rFonts w:hint="eastAsia" w:ascii="黑体" w:hAnsi="黑体" w:eastAsia="黑体" w:cs="楷体_GB2312"/>
        </w:rPr>
        <w:t>三、申报和</w:t>
      </w:r>
      <w:r>
        <w:rPr>
          <w:rFonts w:hint="eastAsia" w:ascii="黑体" w:hAnsi="黑体" w:eastAsia="黑体" w:cs="楷体_GB2312"/>
          <w:lang w:val="en-US" w:eastAsia="zh-CN"/>
        </w:rPr>
        <w:t>评议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（一）申报要求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面向物联网</w:t>
      </w:r>
      <w:r>
        <w:rPr>
          <w:rFonts w:hint="eastAsia" w:ascii="仿宋_GB2312" w:cs="楷体_GB2312"/>
          <w:lang w:eastAsia="zh-CN"/>
        </w:rPr>
        <w:t>产业相关</w:t>
      </w:r>
      <w:r>
        <w:rPr>
          <w:rFonts w:hint="eastAsia" w:ascii="仿宋_GB2312" w:cs="楷体_GB2312"/>
        </w:rPr>
        <w:t>企</w:t>
      </w:r>
      <w:r>
        <w:rPr>
          <w:rFonts w:hint="eastAsia" w:ascii="仿宋_GB2312" w:cs="楷体_GB2312"/>
          <w:lang w:eastAsia="zh-CN"/>
        </w:rPr>
        <w:t>、</w:t>
      </w:r>
      <w:r>
        <w:rPr>
          <w:rFonts w:hint="eastAsia" w:ascii="仿宋_GB2312" w:cs="楷体_GB2312"/>
        </w:rPr>
        <w:t>事业单位和科研院所全面征集</w:t>
      </w:r>
      <w:r>
        <w:rPr>
          <w:rFonts w:hint="eastAsia" w:ascii="仿宋_GB2312" w:cs="楷体_GB2312"/>
          <w:lang w:val="en-US" w:eastAsia="zh-CN"/>
        </w:rPr>
        <w:t>年度物联网成果</w:t>
      </w:r>
      <w:r>
        <w:rPr>
          <w:rFonts w:hint="eastAsia" w:ascii="仿宋_GB2312" w:cs="楷体_GB2312"/>
        </w:rPr>
        <w:t>，</w:t>
      </w:r>
      <w:r>
        <w:rPr>
          <w:rFonts w:hint="eastAsia" w:ascii="仿宋_GB2312" w:cs="楷体_GB2312"/>
          <w:lang w:val="en-US" w:eastAsia="zh-CN"/>
        </w:rPr>
        <w:t>汇总后</w:t>
      </w:r>
      <w:r>
        <w:rPr>
          <w:rFonts w:hint="eastAsia" w:ascii="仿宋_GB2312" w:cs="楷体_GB2312"/>
        </w:rPr>
        <w:t>进行综合评议。申报主体</w:t>
      </w:r>
      <w:r>
        <w:rPr>
          <w:rFonts w:hint="eastAsia" w:ascii="仿宋_GB2312" w:cs="楷体_GB2312"/>
          <w:lang w:eastAsia="zh-CN"/>
        </w:rPr>
        <w:t>应在行业内具有较好的经济实力、技术研发水平和融合创新能力。项目要求拥有自主知识产权、技术先进、应用带动良好，并具有一定的代表性和标志性。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default" w:ascii="楷体" w:hAnsi="楷体" w:eastAsia="楷体" w:cs="楷体_GB2312"/>
          <w:lang w:val="en-US" w:eastAsia="zh-CN"/>
        </w:rPr>
      </w:pPr>
      <w:r>
        <w:rPr>
          <w:rFonts w:hint="eastAsia" w:ascii="楷体" w:hAnsi="楷体" w:eastAsia="楷体" w:cs="楷体_GB2312"/>
        </w:rPr>
        <w:t>（</w:t>
      </w:r>
      <w:r>
        <w:rPr>
          <w:rFonts w:hint="eastAsia" w:ascii="楷体" w:hAnsi="楷体" w:eastAsia="楷体" w:cs="楷体_GB2312"/>
          <w:lang w:val="en-US" w:eastAsia="zh-CN"/>
        </w:rPr>
        <w:t>二</w:t>
      </w:r>
      <w:r>
        <w:rPr>
          <w:rFonts w:hint="eastAsia" w:ascii="楷体" w:hAnsi="楷体" w:eastAsia="楷体" w:cs="楷体_GB2312"/>
        </w:rPr>
        <w:t>）</w:t>
      </w:r>
      <w:r>
        <w:rPr>
          <w:rFonts w:hint="eastAsia" w:ascii="楷体" w:hAnsi="楷体" w:eastAsia="楷体" w:cs="楷体_GB2312"/>
          <w:lang w:val="en-US" w:eastAsia="zh-CN"/>
        </w:rPr>
        <w:t>成果评议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组织行业专家依据项目申报书进行</w:t>
      </w:r>
      <w:r>
        <w:rPr>
          <w:rFonts w:hint="eastAsia" w:ascii="仿宋_GB2312" w:cs="楷体_GB2312"/>
          <w:lang w:val="en-US" w:eastAsia="zh-CN"/>
        </w:rPr>
        <w:t>综合评议</w:t>
      </w:r>
      <w:r>
        <w:rPr>
          <w:rFonts w:hint="eastAsia" w:ascii="仿宋_GB2312" w:cs="楷体_GB2312"/>
        </w:rPr>
        <w:t>，本着公开公平公正的原则，通过专家评审会严格审议和遴选，筛选出具有行业代表性的物联网项目</w:t>
      </w:r>
      <w:r>
        <w:rPr>
          <w:rFonts w:hint="eastAsia" w:ascii="仿宋_GB2312" w:cs="楷体_GB2312"/>
          <w:lang w:val="en-US" w:eastAsia="zh-CN"/>
        </w:rPr>
        <w:t>成果</w:t>
      </w:r>
      <w:r>
        <w:rPr>
          <w:rFonts w:hint="eastAsia" w:ascii="仿宋_GB2312" w:cs="楷体_GB2312"/>
        </w:rPr>
        <w:t>。申报单位承诺其提供的申报材料无虚假成分，申报材料要求详实清晰，实际描述情况要求严谨准确。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四、组织和保障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（一）时间进度安排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</w:t>
      </w:r>
      <w:r>
        <w:rPr>
          <w:rFonts w:hint="eastAsia" w:ascii="仿宋_GB2312" w:cs="楷体_GB2312"/>
          <w:lang w:val="en-US" w:eastAsia="zh-CN"/>
        </w:rPr>
        <w:t>22</w:t>
      </w:r>
      <w:r>
        <w:rPr>
          <w:rFonts w:hint="eastAsia" w:ascii="仿宋_GB2312" w:cs="楷体_GB2312"/>
        </w:rPr>
        <w:t>年</w:t>
      </w:r>
      <w:r>
        <w:rPr>
          <w:rFonts w:hint="eastAsia" w:ascii="仿宋_GB2312" w:cs="楷体_GB2312"/>
          <w:lang w:val="en-US" w:eastAsia="zh-CN"/>
        </w:rPr>
        <w:t>10</w:t>
      </w:r>
      <w:r>
        <w:rPr>
          <w:rFonts w:hint="eastAsia" w:ascii="仿宋_GB2312" w:cs="楷体_GB2312"/>
        </w:rPr>
        <w:t>月</w:t>
      </w:r>
      <w:r>
        <w:rPr>
          <w:rFonts w:hint="eastAsia" w:ascii="仿宋_GB2312" w:cs="楷体_GB2312"/>
          <w:lang w:val="en-US" w:eastAsia="zh-CN"/>
        </w:rPr>
        <w:t>8日</w:t>
      </w:r>
      <w:r>
        <w:rPr>
          <w:rFonts w:hint="eastAsia" w:ascii="仿宋_GB2312" w:cs="楷体_GB2312"/>
        </w:rPr>
        <w:t>前，各申报单位登录申报系统完成申报工作，并将纸质材料报送至联系地址。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</w:t>
      </w:r>
      <w:r>
        <w:rPr>
          <w:rFonts w:hint="eastAsia" w:ascii="仿宋_GB2312" w:cs="楷体_GB2312"/>
          <w:lang w:val="en-US" w:eastAsia="zh-CN"/>
        </w:rPr>
        <w:t>22</w:t>
      </w:r>
      <w:r>
        <w:rPr>
          <w:rFonts w:hint="eastAsia" w:ascii="仿宋_GB2312" w:cs="楷体_GB2312"/>
        </w:rPr>
        <w:t>年</w:t>
      </w:r>
      <w:r>
        <w:rPr>
          <w:rFonts w:hint="eastAsia" w:ascii="仿宋_GB2312" w:cs="楷体_GB2312"/>
          <w:lang w:val="en-US" w:eastAsia="zh-CN"/>
        </w:rPr>
        <w:t>10</w:t>
      </w:r>
      <w:r>
        <w:rPr>
          <w:rFonts w:hint="eastAsia" w:ascii="仿宋_GB2312" w:cs="楷体_GB2312"/>
        </w:rPr>
        <w:t>月</w:t>
      </w:r>
      <w:r>
        <w:rPr>
          <w:rFonts w:hint="eastAsia" w:ascii="仿宋_GB2312" w:cs="楷体_GB2312"/>
          <w:lang w:val="en-US" w:eastAsia="zh-CN"/>
        </w:rPr>
        <w:t>15日</w:t>
      </w:r>
      <w:r>
        <w:rPr>
          <w:rFonts w:hint="eastAsia" w:ascii="仿宋_GB2312" w:cs="楷体_GB2312"/>
        </w:rPr>
        <w:t>前，组织相关专家对申报项目进行评审。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</w:t>
      </w:r>
      <w:r>
        <w:rPr>
          <w:rFonts w:hint="eastAsia" w:ascii="仿宋_GB2312" w:cs="楷体_GB2312"/>
          <w:lang w:val="en-US" w:eastAsia="zh-CN"/>
        </w:rPr>
        <w:t>22</w:t>
      </w:r>
      <w:r>
        <w:rPr>
          <w:rFonts w:hint="eastAsia" w:ascii="仿宋_GB2312" w:cs="楷体_GB2312"/>
        </w:rPr>
        <w:t>年</w:t>
      </w:r>
      <w:r>
        <w:rPr>
          <w:rFonts w:hint="eastAsia" w:ascii="仿宋_GB2312" w:cs="楷体_GB2312"/>
          <w:lang w:val="en-US" w:eastAsia="zh-CN"/>
        </w:rPr>
        <w:t>10</w:t>
      </w:r>
      <w:r>
        <w:rPr>
          <w:rFonts w:hint="eastAsia" w:ascii="仿宋_GB2312" w:cs="楷体_GB2312"/>
        </w:rPr>
        <w:t>月</w:t>
      </w:r>
      <w:r>
        <w:rPr>
          <w:rFonts w:hint="eastAsia" w:ascii="仿宋_GB2312" w:cs="楷体_GB2312"/>
          <w:lang w:val="en-US" w:eastAsia="zh-CN"/>
        </w:rPr>
        <w:t>31日</w:t>
      </w:r>
      <w:r>
        <w:rPr>
          <w:rFonts w:hint="eastAsia" w:ascii="仿宋_GB2312" w:cs="楷体_GB2312"/>
        </w:rPr>
        <w:t>前，确定</w:t>
      </w:r>
      <w:r>
        <w:rPr>
          <w:rFonts w:hint="eastAsia" w:ascii="仿宋_GB2312" w:cs="楷体_GB2312"/>
          <w:lang w:val="en-US" w:eastAsia="zh-CN"/>
        </w:rPr>
        <w:t>年度物联网成果</w:t>
      </w:r>
      <w:r>
        <w:rPr>
          <w:rFonts w:hint="eastAsia" w:ascii="仿宋_GB2312" w:cs="楷体_GB2312"/>
        </w:rPr>
        <w:t>名单。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（二）加强组织协调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充分调动各地方行业协会、科研院所、典型企业的积极性，拓宽征集渠道、提升方案数量和质量。建立具有权威性的专家评审委员会，完善评审机制，形成各方联动、职责明晰、协同推进的工作体系。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（三）建立方案库和推广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针对各</w:t>
      </w:r>
      <w:r>
        <w:rPr>
          <w:rFonts w:hint="eastAsia" w:ascii="仿宋_GB2312" w:cs="楷体_GB2312"/>
          <w:lang w:val="en-US" w:eastAsia="zh-CN"/>
        </w:rPr>
        <w:t>企事业单位报送的物联网成果</w:t>
      </w:r>
      <w:r>
        <w:rPr>
          <w:rFonts w:hint="eastAsia" w:ascii="仿宋_GB2312" w:cs="楷体_GB2312"/>
        </w:rPr>
        <w:t>，</w:t>
      </w:r>
      <w:r>
        <w:rPr>
          <w:rFonts w:hint="eastAsia" w:ascii="仿宋_GB2312" w:cs="楷体_GB2312"/>
          <w:lang w:val="en-US" w:eastAsia="zh-CN"/>
        </w:rPr>
        <w:t>在</w:t>
      </w:r>
      <w:r>
        <w:rPr>
          <w:rFonts w:hint="eastAsia" w:ascii="仿宋_GB2312" w:cs="楷体_GB2312"/>
        </w:rPr>
        <w:t>组织</w:t>
      </w:r>
      <w:r>
        <w:rPr>
          <w:rFonts w:hint="eastAsia" w:ascii="仿宋_GB2312" w:cs="楷体_GB2312"/>
          <w:lang w:val="en-US" w:eastAsia="zh-CN"/>
        </w:rPr>
        <w:t>综合评议后</w:t>
      </w:r>
      <w:r>
        <w:rPr>
          <w:rFonts w:hint="eastAsia" w:ascii="仿宋_GB2312" w:cs="楷体_GB2312"/>
        </w:rPr>
        <w:t>，</w:t>
      </w:r>
      <w:r>
        <w:rPr>
          <w:rFonts w:hint="eastAsia" w:ascii="仿宋_GB2312" w:cs="楷体_GB2312"/>
          <w:lang w:eastAsia="zh-CN"/>
        </w:rPr>
        <w:t>建立</w:t>
      </w:r>
      <w:r>
        <w:rPr>
          <w:rFonts w:hint="eastAsia" w:ascii="仿宋_GB2312" w:cs="楷体_GB2312"/>
        </w:rPr>
        <w:t>物联网</w:t>
      </w:r>
      <w:r>
        <w:rPr>
          <w:rFonts w:hint="eastAsia" w:ascii="仿宋_GB2312" w:cs="楷体_GB2312"/>
          <w:lang w:val="en-US" w:eastAsia="zh-CN"/>
        </w:rPr>
        <w:t>新技术、新产品、新应用</w:t>
      </w:r>
      <w:r>
        <w:rPr>
          <w:rFonts w:hint="eastAsia" w:ascii="仿宋_GB2312" w:cs="楷体_GB2312"/>
        </w:rPr>
        <w:t>项目库，加强对成熟项目的应用推广和创新项目的产业扶持。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default" w:ascii="黑体" w:hAnsi="黑体" w:eastAsia="黑体" w:cs="楷体_GB2312"/>
          <w:lang w:val="en-US" w:eastAsia="zh-CN"/>
        </w:rPr>
      </w:pPr>
      <w:r>
        <w:rPr>
          <w:rFonts w:hint="eastAsia" w:ascii="黑体" w:hAnsi="黑体" w:eastAsia="黑体" w:cs="楷体_GB2312"/>
          <w:lang w:val="en-US" w:eastAsia="zh-CN"/>
        </w:rPr>
        <w:t>五</w:t>
      </w:r>
      <w:r>
        <w:rPr>
          <w:rFonts w:hint="eastAsia" w:ascii="黑体" w:hAnsi="黑体" w:eastAsia="黑体" w:cs="楷体_GB2312"/>
        </w:rPr>
        <w:t>、</w:t>
      </w:r>
      <w:r>
        <w:rPr>
          <w:rFonts w:hint="eastAsia" w:ascii="黑体" w:hAnsi="黑体" w:eastAsia="黑体" w:cs="楷体_GB2312"/>
          <w:lang w:val="en-US" w:eastAsia="zh-CN"/>
        </w:rPr>
        <w:t>指数研究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为进一步精准把握物联网产业定位、发挥物联网技术基础关键作用、夯实物联网应用对数字经济促进支撑，拟计划提出物联网创新发展指数概念和评估体系。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物联网创新发展指数和评估体系分为三个组成部分：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lang w:val="en-US" w:eastAsia="zh-CN"/>
        </w:rPr>
        <w:t>1、</w:t>
      </w:r>
      <w:r>
        <w:rPr>
          <w:rFonts w:hint="eastAsia" w:ascii="仿宋_GB2312" w:cs="楷体_GB2312"/>
        </w:rPr>
        <w:t>融合应用指数</w:t>
      </w:r>
      <w:r>
        <w:rPr>
          <w:rFonts w:hint="eastAsia" w:ascii="仿宋_GB2312" w:cs="楷体_GB2312"/>
          <w:lang w:eastAsia="zh-CN"/>
        </w:rPr>
        <w:t>：</w:t>
      </w:r>
      <w:r>
        <w:rPr>
          <w:rFonts w:hint="eastAsia" w:ascii="仿宋_GB2312" w:cs="楷体_GB2312"/>
        </w:rPr>
        <w:t>融合应用指数从“热点领域重叠度”为切入，分为三个子集：数字经济融合指数、新型基础设施赋能指数、工业互联网创新指数</w:t>
      </w:r>
      <w:r>
        <w:rPr>
          <w:rFonts w:hint="eastAsia" w:ascii="仿宋_GB2312" w:cs="楷体_GB2312"/>
          <w:lang w:eastAsia="zh-CN"/>
        </w:rPr>
        <w:t>，</w:t>
      </w:r>
      <w:r>
        <w:rPr>
          <w:rFonts w:hint="eastAsia" w:ascii="仿宋_GB2312" w:cs="楷体_GB2312"/>
        </w:rPr>
        <w:t>立体呈现物联网产业与该领域的契合程度。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lang w:val="en-US" w:eastAsia="zh-CN"/>
        </w:rPr>
        <w:t>2、</w:t>
      </w:r>
      <w:r>
        <w:rPr>
          <w:rFonts w:hint="eastAsia" w:ascii="仿宋_GB2312" w:cs="楷体_GB2312"/>
        </w:rPr>
        <w:t>集成创新指数</w:t>
      </w:r>
      <w:r>
        <w:rPr>
          <w:rFonts w:hint="eastAsia" w:ascii="仿宋_GB2312" w:cs="楷体_GB2312"/>
          <w:lang w:eastAsia="zh-CN"/>
        </w:rPr>
        <w:t>：</w:t>
      </w:r>
      <w:r>
        <w:rPr>
          <w:rFonts w:hint="eastAsia" w:ascii="仿宋_GB2312" w:cs="楷体_GB2312"/>
        </w:rPr>
        <w:t>集成创新指数从“物联网产业规模发展与重点技术突破”为切入，系统展示十年多以来物联网产业的快速发展，对多个重点应用领域蓬勃发展的促进作用，以应用领域为纵向依据，展示物联网产业的创新动能和产业带动作用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 w:cs="楷体_GB2312"/>
          <w:lang w:val="en-US" w:eastAsia="zh-CN"/>
        </w:rPr>
        <w:t>3、</w:t>
      </w:r>
      <w:r>
        <w:rPr>
          <w:rFonts w:hint="eastAsia" w:ascii="仿宋_GB2312" w:cs="楷体_GB2312"/>
        </w:rPr>
        <w:t>区域发展指数</w:t>
      </w:r>
      <w:r>
        <w:rPr>
          <w:rFonts w:hint="eastAsia" w:ascii="仿宋_GB2312" w:cs="楷体_GB2312"/>
          <w:lang w:eastAsia="zh-CN"/>
        </w:rPr>
        <w:t>：</w:t>
      </w:r>
      <w:r>
        <w:rPr>
          <w:rFonts w:hint="eastAsia" w:ascii="仿宋_GB2312" w:cs="楷体_GB2312"/>
        </w:rPr>
        <w:t>区域发展指数从“区域物联网产业发展速度和产业链健全度”为切入，</w:t>
      </w:r>
      <w:r>
        <w:rPr>
          <w:rFonts w:hint="eastAsia" w:ascii="仿宋_GB2312" w:cs="楷体_GB2312"/>
          <w:lang w:val="en-US" w:eastAsia="zh-CN"/>
        </w:rPr>
        <w:t>面向</w:t>
      </w:r>
      <w:r>
        <w:rPr>
          <w:rFonts w:hint="eastAsia" w:ascii="仿宋_GB2312" w:cs="楷体_GB2312"/>
        </w:rPr>
        <w:t>物联网产业发展速度快、成果显著、规模化应用效果好</w:t>
      </w:r>
      <w:r>
        <w:rPr>
          <w:rFonts w:hint="eastAsia" w:ascii="仿宋_GB2312" w:cs="楷体_GB2312"/>
          <w:lang w:val="en-US" w:eastAsia="zh-CN"/>
        </w:rPr>
        <w:t>的典型城市，分析创新发展势能和趋势</w:t>
      </w:r>
      <w:r>
        <w:rPr>
          <w:rFonts w:hint="eastAsia" w:ascii="仿宋_GB2312" w:cs="楷体_GB2312"/>
        </w:rPr>
        <w:t>。通过三个指数的分析核算，最终得出物联网创新发展指数。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985" w:footer="1134" w:gutter="0"/>
      <w:pgNumType w:fmt="decimal"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505"/>
        <w:tab w:val="clear" w:pos="8306"/>
      </w:tabs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480" w:firstLineChars="150"/>
      <w:rPr>
        <w:rFonts w:ascii="Times New Roman" w:hAnsi="Times New Roman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 w:firstLineChars="200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trackedChanges"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WU0ZTUxODJiZjEzNWM0MWE0ZTJiMjQ1YWI3NmEifQ=="/>
  </w:docVars>
  <w:rsids>
    <w:rsidRoot w:val="00C76785"/>
    <w:rsid w:val="000015BC"/>
    <w:rsid w:val="00001FB1"/>
    <w:rsid w:val="00004579"/>
    <w:rsid w:val="000053CC"/>
    <w:rsid w:val="00010824"/>
    <w:rsid w:val="00016140"/>
    <w:rsid w:val="00017581"/>
    <w:rsid w:val="0002129F"/>
    <w:rsid w:val="00025CEF"/>
    <w:rsid w:val="00027A87"/>
    <w:rsid w:val="000366F8"/>
    <w:rsid w:val="000441F0"/>
    <w:rsid w:val="00051818"/>
    <w:rsid w:val="00057F06"/>
    <w:rsid w:val="0006052B"/>
    <w:rsid w:val="00064100"/>
    <w:rsid w:val="000657A8"/>
    <w:rsid w:val="00067F5D"/>
    <w:rsid w:val="00070C34"/>
    <w:rsid w:val="000729F8"/>
    <w:rsid w:val="00072A43"/>
    <w:rsid w:val="00080FF4"/>
    <w:rsid w:val="00081389"/>
    <w:rsid w:val="00081A7B"/>
    <w:rsid w:val="000853DE"/>
    <w:rsid w:val="000921C6"/>
    <w:rsid w:val="00097A57"/>
    <w:rsid w:val="000A0659"/>
    <w:rsid w:val="000B0D4D"/>
    <w:rsid w:val="000B7254"/>
    <w:rsid w:val="000B79B4"/>
    <w:rsid w:val="000C2876"/>
    <w:rsid w:val="000D381C"/>
    <w:rsid w:val="000D4E98"/>
    <w:rsid w:val="000D7C03"/>
    <w:rsid w:val="000E3AA9"/>
    <w:rsid w:val="000E4510"/>
    <w:rsid w:val="00106E2D"/>
    <w:rsid w:val="0011180B"/>
    <w:rsid w:val="00121D16"/>
    <w:rsid w:val="00122E6D"/>
    <w:rsid w:val="00125B15"/>
    <w:rsid w:val="00140C3F"/>
    <w:rsid w:val="001444D8"/>
    <w:rsid w:val="00162F9A"/>
    <w:rsid w:val="00163B48"/>
    <w:rsid w:val="001A11F9"/>
    <w:rsid w:val="001A3CBE"/>
    <w:rsid w:val="001A4930"/>
    <w:rsid w:val="001B3B7B"/>
    <w:rsid w:val="001C1622"/>
    <w:rsid w:val="001C5E71"/>
    <w:rsid w:val="001C6404"/>
    <w:rsid w:val="001D24A7"/>
    <w:rsid w:val="001D4BB4"/>
    <w:rsid w:val="001D4F9D"/>
    <w:rsid w:val="001E0D37"/>
    <w:rsid w:val="001F19B2"/>
    <w:rsid w:val="001F64FC"/>
    <w:rsid w:val="001F7146"/>
    <w:rsid w:val="002006BD"/>
    <w:rsid w:val="002070FC"/>
    <w:rsid w:val="00207185"/>
    <w:rsid w:val="0021121A"/>
    <w:rsid w:val="00220735"/>
    <w:rsid w:val="00220819"/>
    <w:rsid w:val="00220BE9"/>
    <w:rsid w:val="00221772"/>
    <w:rsid w:val="00222179"/>
    <w:rsid w:val="0022381F"/>
    <w:rsid w:val="00225B5A"/>
    <w:rsid w:val="0023059E"/>
    <w:rsid w:val="00233802"/>
    <w:rsid w:val="00235B7D"/>
    <w:rsid w:val="0024061A"/>
    <w:rsid w:val="00242137"/>
    <w:rsid w:val="00243A40"/>
    <w:rsid w:val="00250A80"/>
    <w:rsid w:val="00254301"/>
    <w:rsid w:val="002545AA"/>
    <w:rsid w:val="002550F4"/>
    <w:rsid w:val="00255751"/>
    <w:rsid w:val="00261CA6"/>
    <w:rsid w:val="00262ACF"/>
    <w:rsid w:val="0026672A"/>
    <w:rsid w:val="00267B30"/>
    <w:rsid w:val="002713B5"/>
    <w:rsid w:val="00273813"/>
    <w:rsid w:val="00285BBC"/>
    <w:rsid w:val="00286A73"/>
    <w:rsid w:val="00294E7E"/>
    <w:rsid w:val="00297D85"/>
    <w:rsid w:val="002A0B5F"/>
    <w:rsid w:val="002A4DA3"/>
    <w:rsid w:val="002A56B3"/>
    <w:rsid w:val="002A78B9"/>
    <w:rsid w:val="002B2FE2"/>
    <w:rsid w:val="002B5DA9"/>
    <w:rsid w:val="002C1AA8"/>
    <w:rsid w:val="002C2E67"/>
    <w:rsid w:val="002C31E3"/>
    <w:rsid w:val="002C7A0A"/>
    <w:rsid w:val="002C7BA0"/>
    <w:rsid w:val="002D28B3"/>
    <w:rsid w:val="002D3F85"/>
    <w:rsid w:val="002D53E5"/>
    <w:rsid w:val="002E41E7"/>
    <w:rsid w:val="002E530E"/>
    <w:rsid w:val="002E554F"/>
    <w:rsid w:val="002F2C0C"/>
    <w:rsid w:val="002F3BFA"/>
    <w:rsid w:val="002F7246"/>
    <w:rsid w:val="00301919"/>
    <w:rsid w:val="003117D7"/>
    <w:rsid w:val="00315BBB"/>
    <w:rsid w:val="0031651A"/>
    <w:rsid w:val="00320A79"/>
    <w:rsid w:val="00323442"/>
    <w:rsid w:val="00323FB6"/>
    <w:rsid w:val="00327E5D"/>
    <w:rsid w:val="00330B56"/>
    <w:rsid w:val="003369E5"/>
    <w:rsid w:val="003436CC"/>
    <w:rsid w:val="00344012"/>
    <w:rsid w:val="00346CE4"/>
    <w:rsid w:val="00350A51"/>
    <w:rsid w:val="00353FD6"/>
    <w:rsid w:val="00355F36"/>
    <w:rsid w:val="00356DD6"/>
    <w:rsid w:val="00357FC5"/>
    <w:rsid w:val="0036660F"/>
    <w:rsid w:val="00366FF6"/>
    <w:rsid w:val="00373C23"/>
    <w:rsid w:val="00376261"/>
    <w:rsid w:val="0038140A"/>
    <w:rsid w:val="00382917"/>
    <w:rsid w:val="003833CB"/>
    <w:rsid w:val="003858E2"/>
    <w:rsid w:val="00386162"/>
    <w:rsid w:val="00392CDB"/>
    <w:rsid w:val="0039345C"/>
    <w:rsid w:val="003940CA"/>
    <w:rsid w:val="003952D6"/>
    <w:rsid w:val="003953DA"/>
    <w:rsid w:val="00397B54"/>
    <w:rsid w:val="003A1373"/>
    <w:rsid w:val="003A16F1"/>
    <w:rsid w:val="003A2F4F"/>
    <w:rsid w:val="003A5B4C"/>
    <w:rsid w:val="003B29AD"/>
    <w:rsid w:val="003B39FA"/>
    <w:rsid w:val="003C36E8"/>
    <w:rsid w:val="003C4DB8"/>
    <w:rsid w:val="003C5A43"/>
    <w:rsid w:val="003D2A62"/>
    <w:rsid w:val="003D414A"/>
    <w:rsid w:val="003D6E6D"/>
    <w:rsid w:val="003E0321"/>
    <w:rsid w:val="003E0C3F"/>
    <w:rsid w:val="003E4079"/>
    <w:rsid w:val="00402458"/>
    <w:rsid w:val="00404E51"/>
    <w:rsid w:val="00412F65"/>
    <w:rsid w:val="00416AF5"/>
    <w:rsid w:val="00424747"/>
    <w:rsid w:val="00426614"/>
    <w:rsid w:val="0044094F"/>
    <w:rsid w:val="004445D5"/>
    <w:rsid w:val="00445A3D"/>
    <w:rsid w:val="00447A69"/>
    <w:rsid w:val="00452D13"/>
    <w:rsid w:val="00452DC1"/>
    <w:rsid w:val="004575A9"/>
    <w:rsid w:val="00463461"/>
    <w:rsid w:val="00464529"/>
    <w:rsid w:val="00467734"/>
    <w:rsid w:val="00472FD4"/>
    <w:rsid w:val="0047502A"/>
    <w:rsid w:val="00483C2D"/>
    <w:rsid w:val="00485526"/>
    <w:rsid w:val="0049225E"/>
    <w:rsid w:val="00495B26"/>
    <w:rsid w:val="00496733"/>
    <w:rsid w:val="004A4CA2"/>
    <w:rsid w:val="004B03EA"/>
    <w:rsid w:val="004B0805"/>
    <w:rsid w:val="004B0E80"/>
    <w:rsid w:val="004B135C"/>
    <w:rsid w:val="004B4D95"/>
    <w:rsid w:val="004B6FD4"/>
    <w:rsid w:val="004C13A6"/>
    <w:rsid w:val="004C225D"/>
    <w:rsid w:val="004C5982"/>
    <w:rsid w:val="004C5B0B"/>
    <w:rsid w:val="004D2811"/>
    <w:rsid w:val="004D4020"/>
    <w:rsid w:val="004E01E3"/>
    <w:rsid w:val="004E3110"/>
    <w:rsid w:val="004E56CF"/>
    <w:rsid w:val="004F1526"/>
    <w:rsid w:val="004F3868"/>
    <w:rsid w:val="004F4F16"/>
    <w:rsid w:val="004F6490"/>
    <w:rsid w:val="004F6D92"/>
    <w:rsid w:val="00501B6A"/>
    <w:rsid w:val="0050288A"/>
    <w:rsid w:val="005120E8"/>
    <w:rsid w:val="00517A3A"/>
    <w:rsid w:val="005207A9"/>
    <w:rsid w:val="00520E3F"/>
    <w:rsid w:val="00524FBA"/>
    <w:rsid w:val="00525FDF"/>
    <w:rsid w:val="00527E0F"/>
    <w:rsid w:val="005313E2"/>
    <w:rsid w:val="00532E9F"/>
    <w:rsid w:val="00534649"/>
    <w:rsid w:val="00537179"/>
    <w:rsid w:val="00540EDA"/>
    <w:rsid w:val="005414E3"/>
    <w:rsid w:val="005433D0"/>
    <w:rsid w:val="005436C7"/>
    <w:rsid w:val="00550773"/>
    <w:rsid w:val="005515F1"/>
    <w:rsid w:val="00552DA8"/>
    <w:rsid w:val="00561D0A"/>
    <w:rsid w:val="005727DC"/>
    <w:rsid w:val="00576431"/>
    <w:rsid w:val="005772ED"/>
    <w:rsid w:val="005838F3"/>
    <w:rsid w:val="00583B8C"/>
    <w:rsid w:val="00592395"/>
    <w:rsid w:val="00592AAC"/>
    <w:rsid w:val="00596259"/>
    <w:rsid w:val="005A34E5"/>
    <w:rsid w:val="005A3AF7"/>
    <w:rsid w:val="005A4799"/>
    <w:rsid w:val="005B1216"/>
    <w:rsid w:val="005B2431"/>
    <w:rsid w:val="005B52D1"/>
    <w:rsid w:val="005B6464"/>
    <w:rsid w:val="005C604F"/>
    <w:rsid w:val="005D61CE"/>
    <w:rsid w:val="005E1B93"/>
    <w:rsid w:val="005E2FAD"/>
    <w:rsid w:val="005E34EF"/>
    <w:rsid w:val="005E391C"/>
    <w:rsid w:val="005E7C29"/>
    <w:rsid w:val="005F1486"/>
    <w:rsid w:val="005F1D70"/>
    <w:rsid w:val="005F4233"/>
    <w:rsid w:val="005F42AF"/>
    <w:rsid w:val="005F4876"/>
    <w:rsid w:val="005F7E14"/>
    <w:rsid w:val="0060599C"/>
    <w:rsid w:val="0061795D"/>
    <w:rsid w:val="006224E9"/>
    <w:rsid w:val="00622FB7"/>
    <w:rsid w:val="006248F8"/>
    <w:rsid w:val="00630113"/>
    <w:rsid w:val="00630C37"/>
    <w:rsid w:val="00633865"/>
    <w:rsid w:val="0063554F"/>
    <w:rsid w:val="00635A34"/>
    <w:rsid w:val="006409DB"/>
    <w:rsid w:val="0064310E"/>
    <w:rsid w:val="006443AC"/>
    <w:rsid w:val="00650D17"/>
    <w:rsid w:val="00660C6A"/>
    <w:rsid w:val="00664F01"/>
    <w:rsid w:val="006736A2"/>
    <w:rsid w:val="00673701"/>
    <w:rsid w:val="00675734"/>
    <w:rsid w:val="006856EB"/>
    <w:rsid w:val="00686D59"/>
    <w:rsid w:val="006967E2"/>
    <w:rsid w:val="006A5379"/>
    <w:rsid w:val="006B40B0"/>
    <w:rsid w:val="006C0D8F"/>
    <w:rsid w:val="006C1DF8"/>
    <w:rsid w:val="006C3251"/>
    <w:rsid w:val="006C35AC"/>
    <w:rsid w:val="006C515C"/>
    <w:rsid w:val="006C6107"/>
    <w:rsid w:val="006C61B4"/>
    <w:rsid w:val="006D079F"/>
    <w:rsid w:val="006D791B"/>
    <w:rsid w:val="006E0A40"/>
    <w:rsid w:val="006E4E3E"/>
    <w:rsid w:val="006E5A73"/>
    <w:rsid w:val="006E6C33"/>
    <w:rsid w:val="006F2B43"/>
    <w:rsid w:val="006F461F"/>
    <w:rsid w:val="006F5CED"/>
    <w:rsid w:val="006F6E2C"/>
    <w:rsid w:val="0070048C"/>
    <w:rsid w:val="0070092B"/>
    <w:rsid w:val="00701CB8"/>
    <w:rsid w:val="00707E8E"/>
    <w:rsid w:val="00715573"/>
    <w:rsid w:val="00717542"/>
    <w:rsid w:val="00717709"/>
    <w:rsid w:val="0071787E"/>
    <w:rsid w:val="00717E14"/>
    <w:rsid w:val="0072400E"/>
    <w:rsid w:val="00731922"/>
    <w:rsid w:val="00741F0F"/>
    <w:rsid w:val="00742620"/>
    <w:rsid w:val="00742AFA"/>
    <w:rsid w:val="0074324B"/>
    <w:rsid w:val="007441F9"/>
    <w:rsid w:val="007453AB"/>
    <w:rsid w:val="00750EEA"/>
    <w:rsid w:val="0075227E"/>
    <w:rsid w:val="00754F77"/>
    <w:rsid w:val="00756F63"/>
    <w:rsid w:val="007578CD"/>
    <w:rsid w:val="007605B5"/>
    <w:rsid w:val="00762ABE"/>
    <w:rsid w:val="00764E25"/>
    <w:rsid w:val="00765321"/>
    <w:rsid w:val="00766736"/>
    <w:rsid w:val="00782415"/>
    <w:rsid w:val="00783B90"/>
    <w:rsid w:val="00785488"/>
    <w:rsid w:val="0079138A"/>
    <w:rsid w:val="007940E7"/>
    <w:rsid w:val="007A30AD"/>
    <w:rsid w:val="007B2BCA"/>
    <w:rsid w:val="007C310B"/>
    <w:rsid w:val="007C326E"/>
    <w:rsid w:val="007D0D09"/>
    <w:rsid w:val="007D4B92"/>
    <w:rsid w:val="007D5E3D"/>
    <w:rsid w:val="007E1B65"/>
    <w:rsid w:val="007E279E"/>
    <w:rsid w:val="007E5A01"/>
    <w:rsid w:val="007E6F3E"/>
    <w:rsid w:val="007F0443"/>
    <w:rsid w:val="0080083A"/>
    <w:rsid w:val="0081470B"/>
    <w:rsid w:val="00817E56"/>
    <w:rsid w:val="0082255B"/>
    <w:rsid w:val="00830F72"/>
    <w:rsid w:val="00831B48"/>
    <w:rsid w:val="008348E4"/>
    <w:rsid w:val="00841B05"/>
    <w:rsid w:val="008427C2"/>
    <w:rsid w:val="00852670"/>
    <w:rsid w:val="00860690"/>
    <w:rsid w:val="00863283"/>
    <w:rsid w:val="00863EA0"/>
    <w:rsid w:val="008642BC"/>
    <w:rsid w:val="008703E1"/>
    <w:rsid w:val="008739D3"/>
    <w:rsid w:val="00877A5B"/>
    <w:rsid w:val="00877B49"/>
    <w:rsid w:val="00884D14"/>
    <w:rsid w:val="008864BE"/>
    <w:rsid w:val="0089503F"/>
    <w:rsid w:val="008959D3"/>
    <w:rsid w:val="008B3B74"/>
    <w:rsid w:val="008B57D6"/>
    <w:rsid w:val="008C4FF3"/>
    <w:rsid w:val="008C6F04"/>
    <w:rsid w:val="008D0950"/>
    <w:rsid w:val="008D3385"/>
    <w:rsid w:val="008E0B09"/>
    <w:rsid w:val="008E0F35"/>
    <w:rsid w:val="008E338A"/>
    <w:rsid w:val="008F111D"/>
    <w:rsid w:val="008F7BDC"/>
    <w:rsid w:val="009051C2"/>
    <w:rsid w:val="00907B5B"/>
    <w:rsid w:val="00911BB0"/>
    <w:rsid w:val="00913861"/>
    <w:rsid w:val="0091783B"/>
    <w:rsid w:val="00922CC5"/>
    <w:rsid w:val="00933F39"/>
    <w:rsid w:val="00944693"/>
    <w:rsid w:val="00946AC0"/>
    <w:rsid w:val="00950751"/>
    <w:rsid w:val="00952EB8"/>
    <w:rsid w:val="0095312D"/>
    <w:rsid w:val="00954D99"/>
    <w:rsid w:val="00955580"/>
    <w:rsid w:val="0095567B"/>
    <w:rsid w:val="009563B2"/>
    <w:rsid w:val="00956BDA"/>
    <w:rsid w:val="009612F1"/>
    <w:rsid w:val="009733A8"/>
    <w:rsid w:val="009760B9"/>
    <w:rsid w:val="0097713B"/>
    <w:rsid w:val="00980389"/>
    <w:rsid w:val="0098174A"/>
    <w:rsid w:val="00982FF6"/>
    <w:rsid w:val="00986E4A"/>
    <w:rsid w:val="00996470"/>
    <w:rsid w:val="009A704F"/>
    <w:rsid w:val="009B2FBA"/>
    <w:rsid w:val="009B3CD2"/>
    <w:rsid w:val="009B5FFA"/>
    <w:rsid w:val="009C42CC"/>
    <w:rsid w:val="009C677C"/>
    <w:rsid w:val="009C6FDB"/>
    <w:rsid w:val="009C7009"/>
    <w:rsid w:val="009D3FDB"/>
    <w:rsid w:val="009D6D6F"/>
    <w:rsid w:val="009E334E"/>
    <w:rsid w:val="009E7D3E"/>
    <w:rsid w:val="00A00CAC"/>
    <w:rsid w:val="00A0265C"/>
    <w:rsid w:val="00A17386"/>
    <w:rsid w:val="00A202FA"/>
    <w:rsid w:val="00A22FFA"/>
    <w:rsid w:val="00A27C18"/>
    <w:rsid w:val="00A31016"/>
    <w:rsid w:val="00A3356D"/>
    <w:rsid w:val="00A506DD"/>
    <w:rsid w:val="00A52D77"/>
    <w:rsid w:val="00A64AEE"/>
    <w:rsid w:val="00A72D6B"/>
    <w:rsid w:val="00A74ED3"/>
    <w:rsid w:val="00A82D40"/>
    <w:rsid w:val="00A85155"/>
    <w:rsid w:val="00A86E6D"/>
    <w:rsid w:val="00A874E7"/>
    <w:rsid w:val="00AA0410"/>
    <w:rsid w:val="00AA4C64"/>
    <w:rsid w:val="00AB2B5E"/>
    <w:rsid w:val="00AB2DE7"/>
    <w:rsid w:val="00AB30B8"/>
    <w:rsid w:val="00AB36C3"/>
    <w:rsid w:val="00AC00B6"/>
    <w:rsid w:val="00AC32A2"/>
    <w:rsid w:val="00AC6926"/>
    <w:rsid w:val="00AD1953"/>
    <w:rsid w:val="00AD3DED"/>
    <w:rsid w:val="00AD450C"/>
    <w:rsid w:val="00AD4F9A"/>
    <w:rsid w:val="00AE5246"/>
    <w:rsid w:val="00AF0A0B"/>
    <w:rsid w:val="00AF3BB9"/>
    <w:rsid w:val="00AF4977"/>
    <w:rsid w:val="00AF7F53"/>
    <w:rsid w:val="00B00657"/>
    <w:rsid w:val="00B02AC1"/>
    <w:rsid w:val="00B0557E"/>
    <w:rsid w:val="00B0629E"/>
    <w:rsid w:val="00B07E98"/>
    <w:rsid w:val="00B11297"/>
    <w:rsid w:val="00B11C4E"/>
    <w:rsid w:val="00B13220"/>
    <w:rsid w:val="00B1419F"/>
    <w:rsid w:val="00B14A26"/>
    <w:rsid w:val="00B15D6D"/>
    <w:rsid w:val="00B16126"/>
    <w:rsid w:val="00B16639"/>
    <w:rsid w:val="00B22085"/>
    <w:rsid w:val="00B23D54"/>
    <w:rsid w:val="00B24A37"/>
    <w:rsid w:val="00B30381"/>
    <w:rsid w:val="00B36C4A"/>
    <w:rsid w:val="00B37167"/>
    <w:rsid w:val="00B376A8"/>
    <w:rsid w:val="00B45F13"/>
    <w:rsid w:val="00B462FA"/>
    <w:rsid w:val="00B51AFE"/>
    <w:rsid w:val="00B529FF"/>
    <w:rsid w:val="00B53A18"/>
    <w:rsid w:val="00B6547E"/>
    <w:rsid w:val="00B67524"/>
    <w:rsid w:val="00B73656"/>
    <w:rsid w:val="00B7556D"/>
    <w:rsid w:val="00B75E49"/>
    <w:rsid w:val="00B803F9"/>
    <w:rsid w:val="00B80E3B"/>
    <w:rsid w:val="00B84596"/>
    <w:rsid w:val="00B8641B"/>
    <w:rsid w:val="00B9736B"/>
    <w:rsid w:val="00BA0E30"/>
    <w:rsid w:val="00BA711D"/>
    <w:rsid w:val="00BB1BA1"/>
    <w:rsid w:val="00BB69B9"/>
    <w:rsid w:val="00BB79CD"/>
    <w:rsid w:val="00BC298B"/>
    <w:rsid w:val="00BC5531"/>
    <w:rsid w:val="00BC7E9B"/>
    <w:rsid w:val="00BD3F05"/>
    <w:rsid w:val="00BE5659"/>
    <w:rsid w:val="00BF5B75"/>
    <w:rsid w:val="00BF5D5A"/>
    <w:rsid w:val="00BF7C92"/>
    <w:rsid w:val="00C01B0D"/>
    <w:rsid w:val="00C11A14"/>
    <w:rsid w:val="00C154F5"/>
    <w:rsid w:val="00C15C7D"/>
    <w:rsid w:val="00C165A7"/>
    <w:rsid w:val="00C23CBA"/>
    <w:rsid w:val="00C25C97"/>
    <w:rsid w:val="00C3468B"/>
    <w:rsid w:val="00C42D4C"/>
    <w:rsid w:val="00C47075"/>
    <w:rsid w:val="00C47A1B"/>
    <w:rsid w:val="00C55079"/>
    <w:rsid w:val="00C62865"/>
    <w:rsid w:val="00C62F58"/>
    <w:rsid w:val="00C66C25"/>
    <w:rsid w:val="00C674D3"/>
    <w:rsid w:val="00C70767"/>
    <w:rsid w:val="00C73CA5"/>
    <w:rsid w:val="00C75E41"/>
    <w:rsid w:val="00C76785"/>
    <w:rsid w:val="00C90474"/>
    <w:rsid w:val="00CA3993"/>
    <w:rsid w:val="00CB01B5"/>
    <w:rsid w:val="00CB41AC"/>
    <w:rsid w:val="00CB46BF"/>
    <w:rsid w:val="00CB5328"/>
    <w:rsid w:val="00CB5465"/>
    <w:rsid w:val="00CB71D5"/>
    <w:rsid w:val="00CC4D04"/>
    <w:rsid w:val="00CC6D19"/>
    <w:rsid w:val="00CD20C4"/>
    <w:rsid w:val="00CF3EDD"/>
    <w:rsid w:val="00D00F94"/>
    <w:rsid w:val="00D13C25"/>
    <w:rsid w:val="00D1783F"/>
    <w:rsid w:val="00D3015B"/>
    <w:rsid w:val="00D32ECE"/>
    <w:rsid w:val="00D4013F"/>
    <w:rsid w:val="00D406D6"/>
    <w:rsid w:val="00D41C59"/>
    <w:rsid w:val="00D4734D"/>
    <w:rsid w:val="00D52BEB"/>
    <w:rsid w:val="00D546A2"/>
    <w:rsid w:val="00D63566"/>
    <w:rsid w:val="00D64008"/>
    <w:rsid w:val="00D66D83"/>
    <w:rsid w:val="00D706EB"/>
    <w:rsid w:val="00D74021"/>
    <w:rsid w:val="00D75DD5"/>
    <w:rsid w:val="00D8139E"/>
    <w:rsid w:val="00D8168E"/>
    <w:rsid w:val="00D8330B"/>
    <w:rsid w:val="00D83547"/>
    <w:rsid w:val="00D84875"/>
    <w:rsid w:val="00D91ACF"/>
    <w:rsid w:val="00D93B30"/>
    <w:rsid w:val="00D94426"/>
    <w:rsid w:val="00D97181"/>
    <w:rsid w:val="00DA0FE2"/>
    <w:rsid w:val="00DA24F5"/>
    <w:rsid w:val="00DA712B"/>
    <w:rsid w:val="00DA7D18"/>
    <w:rsid w:val="00DB2D3E"/>
    <w:rsid w:val="00DB30D3"/>
    <w:rsid w:val="00DB35EE"/>
    <w:rsid w:val="00DC0582"/>
    <w:rsid w:val="00DD1CF9"/>
    <w:rsid w:val="00E070C8"/>
    <w:rsid w:val="00E1275C"/>
    <w:rsid w:val="00E147EC"/>
    <w:rsid w:val="00E170D6"/>
    <w:rsid w:val="00E21303"/>
    <w:rsid w:val="00E2331E"/>
    <w:rsid w:val="00E23C4D"/>
    <w:rsid w:val="00E261EC"/>
    <w:rsid w:val="00E26B7A"/>
    <w:rsid w:val="00E31A58"/>
    <w:rsid w:val="00E42E1C"/>
    <w:rsid w:val="00E45A10"/>
    <w:rsid w:val="00E47DD9"/>
    <w:rsid w:val="00E50BF5"/>
    <w:rsid w:val="00E527DF"/>
    <w:rsid w:val="00E52DBE"/>
    <w:rsid w:val="00E5344C"/>
    <w:rsid w:val="00E54D4E"/>
    <w:rsid w:val="00E55183"/>
    <w:rsid w:val="00E62678"/>
    <w:rsid w:val="00E65C05"/>
    <w:rsid w:val="00E65EE1"/>
    <w:rsid w:val="00E71563"/>
    <w:rsid w:val="00E7436B"/>
    <w:rsid w:val="00E80BEB"/>
    <w:rsid w:val="00E8207F"/>
    <w:rsid w:val="00E92B0D"/>
    <w:rsid w:val="00EA0FF1"/>
    <w:rsid w:val="00EA2770"/>
    <w:rsid w:val="00EA2B4D"/>
    <w:rsid w:val="00EA6EFA"/>
    <w:rsid w:val="00EA7B0D"/>
    <w:rsid w:val="00EB09C6"/>
    <w:rsid w:val="00ED1866"/>
    <w:rsid w:val="00ED434B"/>
    <w:rsid w:val="00ED7CE2"/>
    <w:rsid w:val="00EE52C2"/>
    <w:rsid w:val="00EE5CAF"/>
    <w:rsid w:val="00EE6596"/>
    <w:rsid w:val="00EE7291"/>
    <w:rsid w:val="00EF060C"/>
    <w:rsid w:val="00EF3C98"/>
    <w:rsid w:val="00EF54CD"/>
    <w:rsid w:val="00EF7EE5"/>
    <w:rsid w:val="00F01E8C"/>
    <w:rsid w:val="00F04121"/>
    <w:rsid w:val="00F044FE"/>
    <w:rsid w:val="00F137BB"/>
    <w:rsid w:val="00F1474C"/>
    <w:rsid w:val="00F15334"/>
    <w:rsid w:val="00F160F7"/>
    <w:rsid w:val="00F16EEE"/>
    <w:rsid w:val="00F32A5E"/>
    <w:rsid w:val="00F42F21"/>
    <w:rsid w:val="00F63A0F"/>
    <w:rsid w:val="00F83EAB"/>
    <w:rsid w:val="00F84FC4"/>
    <w:rsid w:val="00F85009"/>
    <w:rsid w:val="00F857C6"/>
    <w:rsid w:val="00F86021"/>
    <w:rsid w:val="00F86307"/>
    <w:rsid w:val="00F91174"/>
    <w:rsid w:val="00F92982"/>
    <w:rsid w:val="00FA199C"/>
    <w:rsid w:val="00FA3B11"/>
    <w:rsid w:val="00FB24F5"/>
    <w:rsid w:val="00FB46EF"/>
    <w:rsid w:val="00FB473A"/>
    <w:rsid w:val="00FC6E75"/>
    <w:rsid w:val="00FC7029"/>
    <w:rsid w:val="00FD0573"/>
    <w:rsid w:val="00FD0A58"/>
    <w:rsid w:val="00FD5075"/>
    <w:rsid w:val="00FD729E"/>
    <w:rsid w:val="00FE127B"/>
    <w:rsid w:val="00FE269E"/>
    <w:rsid w:val="00FE3478"/>
    <w:rsid w:val="00FE35A0"/>
    <w:rsid w:val="00FF0C07"/>
    <w:rsid w:val="00FF27D5"/>
    <w:rsid w:val="00FF3576"/>
    <w:rsid w:val="00FF5D77"/>
    <w:rsid w:val="01DF7ACB"/>
    <w:rsid w:val="0EB32AAA"/>
    <w:rsid w:val="21441FD1"/>
    <w:rsid w:val="38AF1D91"/>
    <w:rsid w:val="38C44E40"/>
    <w:rsid w:val="3DCF2C73"/>
    <w:rsid w:val="431F603F"/>
    <w:rsid w:val="448F1087"/>
    <w:rsid w:val="46A70FE4"/>
    <w:rsid w:val="4DF57B76"/>
    <w:rsid w:val="4F676753"/>
    <w:rsid w:val="58754AF6"/>
    <w:rsid w:val="5EA175A5"/>
    <w:rsid w:val="61407419"/>
    <w:rsid w:val="622E6D99"/>
    <w:rsid w:val="640026DC"/>
    <w:rsid w:val="67B77918"/>
    <w:rsid w:val="68423464"/>
    <w:rsid w:val="7048553F"/>
    <w:rsid w:val="710914B1"/>
    <w:rsid w:val="783A3050"/>
    <w:rsid w:val="7BAB4A6E"/>
    <w:rsid w:val="7BD72DD7"/>
    <w:rsid w:val="FB7E5506"/>
    <w:rsid w:val="FEEA4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99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Char"/>
    <w:basedOn w:val="10"/>
    <w:link w:val="3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basedOn w:val="10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0"/>
    <w:qFormat/>
    <w:uiPriority w:val="99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样式1 Char"/>
    <w:basedOn w:val="10"/>
    <w:link w:val="26"/>
    <w:qFormat/>
    <w:locked/>
    <w:uiPriority w:val="99"/>
    <w:rPr>
      <w:rFonts w:ascii="华文仿宋" w:hAnsi="华文仿宋" w:eastAsia="华文仿宋" w:cs="Times New Roman"/>
      <w:sz w:val="30"/>
      <w:szCs w:val="30"/>
    </w:rPr>
  </w:style>
  <w:style w:type="paragraph" w:customStyle="1" w:styleId="26">
    <w:name w:val="样式1"/>
    <w:basedOn w:val="1"/>
    <w:link w:val="25"/>
    <w:qFormat/>
    <w:uiPriority w:val="99"/>
    <w:rPr>
      <w:rFonts w:ascii="华文仿宋" w:hAnsi="华文仿宋" w:eastAsia="华文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5</Pages>
  <Words>1690</Words>
  <Characters>1727</Characters>
  <Lines>18</Lines>
  <Paragraphs>5</Paragraphs>
  <TotalTime>17</TotalTime>
  <ScaleCrop>false</ScaleCrop>
  <LinksUpToDate>false</LinksUpToDate>
  <CharactersWithSpaces>1727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2018-05-30T03:29:00Z</dcterms:created>
  <dc:creator>csip</dc:creator>
  <cp:lastModifiedBy>99mm</cp:lastModifiedBy>
  <cp:lastPrinted>2018-06-27T06:25:00Z</cp:lastPrinted>
  <dcterms:modified xsi:type="dcterms:W3CDTF">2022-09-13T06:42:23Z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62AAC6C8264447F88EE71B2B9DB0DC7D</vt:lpwstr>
  </property>
</Properties>
</file>